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E0C10" w14:textId="77777777" w:rsidR="00627DD0" w:rsidRPr="00BC728C" w:rsidRDefault="00D519F3" w:rsidP="00D519F3">
      <w:pPr>
        <w:ind w:firstLine="0"/>
        <w:rPr>
          <w:rFonts w:ascii="Times New Roman" w:hAnsi="Times New Roman" w:cs="Times New Roman"/>
        </w:rPr>
      </w:pPr>
      <w:r w:rsidRPr="00BC728C">
        <w:rPr>
          <w:rFonts w:ascii="Times New Roman" w:hAnsi="Times New Roman" w:cs="Times New Roman"/>
        </w:rPr>
        <w:object w:dxaOrig="8761" w:dyaOrig="1935" w14:anchorId="22F38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43.8pt" o:ole="" o:preferrelative="f">
            <v:imagedata r:id="rId6" o:title="" croptop="9602f" cropbottom="9602f" cropleft="2120f" cropright="2120f"/>
            <o:lock v:ext="edit" aspectratio="f"/>
          </v:shape>
          <o:OLEObject Type="Embed" ProgID="MSPhotoEd.3" ShapeID="_x0000_i1025" DrawAspect="Content" ObjectID="_1654682885" r:id="rId7"/>
        </w:object>
      </w:r>
    </w:p>
    <w:p w14:paraId="43F1A5FE" w14:textId="77777777" w:rsidR="006B2DF4" w:rsidRPr="00BC728C" w:rsidRDefault="00D519F3">
      <w:pPr>
        <w:rPr>
          <w:rFonts w:ascii="Times New Roman" w:hAnsi="Times New Roman" w:cs="Times New Roman"/>
        </w:rPr>
      </w:pPr>
      <w:r w:rsidRPr="00BC728C">
        <w:rPr>
          <w:rFonts w:ascii="Times New Roman" w:hAnsi="Times New Roman" w:cs="Times New Roman"/>
          <w:noProof/>
          <w:lang w:eastAsia="el-GR"/>
        </w:rPr>
        <mc:AlternateContent>
          <mc:Choice Requires="wps">
            <w:drawing>
              <wp:anchor distT="45720" distB="45720" distL="114300" distR="114300" simplePos="0" relativeHeight="251659264" behindDoc="1" locked="0" layoutInCell="1" allowOverlap="1" wp14:anchorId="74868D71" wp14:editId="68ED18A1">
                <wp:simplePos x="0" y="0"/>
                <wp:positionH relativeFrom="margin">
                  <wp:align>left</wp:align>
                </wp:positionH>
                <wp:positionV relativeFrom="paragraph">
                  <wp:posOffset>10795</wp:posOffset>
                </wp:positionV>
                <wp:extent cx="2956560" cy="1219200"/>
                <wp:effectExtent l="0" t="0" r="0" b="0"/>
                <wp:wrapThrough wrapText="bothSides">
                  <wp:wrapPolygon edited="0">
                    <wp:start x="0" y="0"/>
                    <wp:lineTo x="0" y="21263"/>
                    <wp:lineTo x="21433" y="21263"/>
                    <wp:lineTo x="21433" y="0"/>
                    <wp:lineTo x="0" y="0"/>
                  </wp:wrapPolygon>
                </wp:wrapThrough>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219200"/>
                        </a:xfrm>
                        <a:prstGeom prst="rect">
                          <a:avLst/>
                        </a:prstGeom>
                        <a:solidFill>
                          <a:srgbClr val="FFFFFF"/>
                        </a:solidFill>
                        <a:ln w="9525">
                          <a:noFill/>
                          <a:miter lim="800000"/>
                          <a:headEnd/>
                          <a:tailEnd/>
                        </a:ln>
                      </wps:spPr>
                      <wps:txbx>
                        <w:txbxContent>
                          <w:p w14:paraId="33AFC72E" w14:textId="77777777" w:rsidR="00A5122E" w:rsidRPr="00942965" w:rsidRDefault="00A5122E" w:rsidP="00060FAC">
                            <w:pPr>
                              <w:ind w:firstLine="0"/>
                              <w:jc w:val="left"/>
                              <w:rPr>
                                <w:rFonts w:cstheme="minorHAnsi"/>
                                <w:b/>
                              </w:rPr>
                            </w:pPr>
                            <w:r w:rsidRPr="00942965">
                              <w:rPr>
                                <w:rFonts w:cstheme="minorHAnsi"/>
                                <w:b/>
                              </w:rPr>
                              <w:t>Τμήμα Δημοσίων και Διεθνών Σχέσεων</w:t>
                            </w:r>
                          </w:p>
                          <w:p w14:paraId="7978F431" w14:textId="77777777" w:rsidR="00DC26C1" w:rsidRPr="00942965" w:rsidRDefault="00DC26C1" w:rsidP="00D519F3">
                            <w:pPr>
                              <w:spacing w:after="0"/>
                              <w:ind w:firstLine="0"/>
                              <w:jc w:val="left"/>
                              <w:rPr>
                                <w:rFonts w:cstheme="minorHAnsi"/>
                              </w:rPr>
                            </w:pPr>
                            <w:r w:rsidRPr="00942965">
                              <w:rPr>
                                <w:rFonts w:cstheme="minorHAnsi"/>
                              </w:rPr>
                              <w:t>Γραφείο Τύπου</w:t>
                            </w:r>
                          </w:p>
                          <w:p w14:paraId="303CFCC1" w14:textId="77777777" w:rsidR="00910077" w:rsidRPr="00942965" w:rsidRDefault="00910077" w:rsidP="00D519F3">
                            <w:pPr>
                              <w:spacing w:after="0"/>
                              <w:ind w:firstLine="0"/>
                              <w:jc w:val="left"/>
                              <w:rPr>
                                <w:rFonts w:cstheme="minorHAnsi"/>
                              </w:rPr>
                            </w:pPr>
                          </w:p>
                          <w:p w14:paraId="2EB942D1" w14:textId="77777777" w:rsidR="00DC26C1" w:rsidRPr="00942965" w:rsidRDefault="00910077" w:rsidP="00D519F3">
                            <w:pPr>
                              <w:spacing w:after="0"/>
                              <w:ind w:firstLine="0"/>
                              <w:jc w:val="left"/>
                              <w:rPr>
                                <w:rFonts w:cstheme="minorHAnsi"/>
                                <w:lang w:val="en-US"/>
                              </w:rPr>
                            </w:pPr>
                            <w:r w:rsidRPr="00942965">
                              <w:rPr>
                                <w:rFonts w:cstheme="minorHAnsi"/>
                                <w:lang w:val="en-US"/>
                              </w:rPr>
                              <w:t>Email</w:t>
                            </w:r>
                            <w:r w:rsidR="00DC26C1" w:rsidRPr="00942965">
                              <w:rPr>
                                <w:rFonts w:cstheme="minorHAnsi"/>
                                <w:lang w:val="en-US"/>
                              </w:rPr>
                              <w:t xml:space="preserve">: </w:t>
                            </w:r>
                            <w:hyperlink r:id="rId8" w:history="1">
                              <w:r w:rsidR="008103C3" w:rsidRPr="00942965">
                                <w:rPr>
                                  <w:rStyle w:val="-"/>
                                  <w:rFonts w:cstheme="minorHAnsi"/>
                                  <w:lang w:val="en-US"/>
                                </w:rPr>
                                <w:t>pressoffice@uowm.gr</w:t>
                              </w:r>
                            </w:hyperlink>
                          </w:p>
                          <w:p w14:paraId="14452970" w14:textId="77777777" w:rsidR="008103C3" w:rsidRPr="00942965" w:rsidRDefault="008103C3" w:rsidP="00231C3B">
                            <w:pPr>
                              <w:spacing w:after="0"/>
                              <w:ind w:firstLine="0"/>
                              <w:jc w:val="left"/>
                              <w:rPr>
                                <w:rFonts w:cstheme="minorHAnsi"/>
                                <w:lang w:val="en-US"/>
                              </w:rPr>
                            </w:pPr>
                            <w:r w:rsidRPr="00942965">
                              <w:rPr>
                                <w:rFonts w:cstheme="minorHAnsi"/>
                              </w:rPr>
                              <w:t>Τηλ</w:t>
                            </w:r>
                            <w:r w:rsidRPr="00942965">
                              <w:rPr>
                                <w:rFonts w:cstheme="minorHAnsi"/>
                                <w:lang w:val="en-US"/>
                              </w:rPr>
                              <w:t>.</w:t>
                            </w:r>
                            <w:r w:rsidR="00910077" w:rsidRPr="00942965">
                              <w:rPr>
                                <w:rFonts w:cstheme="minorHAnsi"/>
                                <w:lang w:val="en-US"/>
                              </w:rPr>
                              <w:t xml:space="preserve">: </w:t>
                            </w:r>
                            <w:r w:rsidR="00CB7EDE" w:rsidRPr="00942965">
                              <w:rPr>
                                <w:rFonts w:cstheme="minorHAnsi"/>
                                <w:lang w:val="en-US"/>
                              </w:rPr>
                              <w:t>2461068069, 2385055037</w:t>
                            </w:r>
                            <w:r w:rsidR="00910077" w:rsidRPr="00942965">
                              <w:rPr>
                                <w:rFonts w:cstheme="minorHAnsi"/>
                                <w:lang w:val="en-US"/>
                              </w:rPr>
                              <w:t xml:space="preserve">, </w:t>
                            </w:r>
                            <w:r w:rsidR="00CB7EDE" w:rsidRPr="00942965">
                              <w:rPr>
                                <w:rFonts w:cstheme="minorHAnsi"/>
                                <w:lang w:val="en-US"/>
                              </w:rPr>
                              <w:t>2461056212</w:t>
                            </w:r>
                          </w:p>
                          <w:p w14:paraId="3C537B8A" w14:textId="77777777" w:rsidR="00753E9A" w:rsidRPr="00910077" w:rsidRDefault="00753E9A" w:rsidP="00753E9A">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68D71" id="_x0000_t202" coordsize="21600,21600" o:spt="202" path="m,l,21600r21600,l21600,xe">
                <v:stroke joinstyle="miter"/>
                <v:path gradientshapeok="t" o:connecttype="rect"/>
              </v:shapetype>
              <v:shape id="Πλαίσιο κειμένου 2" o:spid="_x0000_s1026" type="#_x0000_t202" style="position:absolute;left:0;text-align:left;margin-left:0;margin-top:.85pt;width:232.8pt;height:9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" stroked="f">
                <v:textbox>
                  <w:txbxContent>
                    <w:p w14:paraId="33AFC72E" w14:textId="77777777" w:rsidR="00A5122E" w:rsidRPr="00942965" w:rsidRDefault="00A5122E" w:rsidP="00060FAC">
                      <w:pPr>
                        <w:ind w:firstLine="0"/>
                        <w:jc w:val="left"/>
                        <w:rPr>
                          <w:rFonts w:cstheme="minorHAnsi"/>
                          <w:b/>
                        </w:rPr>
                      </w:pPr>
                      <w:r w:rsidRPr="00942965">
                        <w:rPr>
                          <w:rFonts w:cstheme="minorHAnsi"/>
                          <w:b/>
                        </w:rPr>
                        <w:t>Τμήμα Δημοσίων και Διεθνών Σχέσεων</w:t>
                      </w:r>
                    </w:p>
                    <w:p w14:paraId="7978F431" w14:textId="77777777" w:rsidR="00DC26C1" w:rsidRPr="00942965" w:rsidRDefault="00DC26C1" w:rsidP="00D519F3">
                      <w:pPr>
                        <w:spacing w:after="0"/>
                        <w:ind w:firstLine="0"/>
                        <w:jc w:val="left"/>
                        <w:rPr>
                          <w:rFonts w:cstheme="minorHAnsi"/>
                        </w:rPr>
                      </w:pPr>
                      <w:r w:rsidRPr="00942965">
                        <w:rPr>
                          <w:rFonts w:cstheme="minorHAnsi"/>
                        </w:rPr>
                        <w:t>Γραφείο Τύπου</w:t>
                      </w:r>
                    </w:p>
                    <w:p w14:paraId="303CFCC1" w14:textId="77777777" w:rsidR="00910077" w:rsidRPr="00942965" w:rsidRDefault="00910077" w:rsidP="00D519F3">
                      <w:pPr>
                        <w:spacing w:after="0"/>
                        <w:ind w:firstLine="0"/>
                        <w:jc w:val="left"/>
                        <w:rPr>
                          <w:rFonts w:cstheme="minorHAnsi"/>
                        </w:rPr>
                      </w:pPr>
                    </w:p>
                    <w:p w14:paraId="2EB942D1" w14:textId="77777777" w:rsidR="00DC26C1" w:rsidRPr="00942965" w:rsidRDefault="00910077" w:rsidP="00D519F3">
                      <w:pPr>
                        <w:spacing w:after="0"/>
                        <w:ind w:firstLine="0"/>
                        <w:jc w:val="left"/>
                        <w:rPr>
                          <w:rFonts w:cstheme="minorHAnsi"/>
                          <w:lang w:val="en-US"/>
                        </w:rPr>
                      </w:pPr>
                      <w:r w:rsidRPr="00942965">
                        <w:rPr>
                          <w:rFonts w:cstheme="minorHAnsi"/>
                          <w:lang w:val="en-US"/>
                        </w:rPr>
                        <w:t>Email</w:t>
                      </w:r>
                      <w:r w:rsidR="00DC26C1" w:rsidRPr="00942965">
                        <w:rPr>
                          <w:rFonts w:cstheme="minorHAnsi"/>
                          <w:lang w:val="en-US"/>
                        </w:rPr>
                        <w:t xml:space="preserve">: </w:t>
                      </w:r>
                      <w:r w:rsidR="00C60C5E">
                        <w:fldChar w:fldCharType="begin"/>
                      </w:r>
                      <w:r w:rsidR="00C60C5E" w:rsidRPr="000267C5">
                        <w:rPr>
                          <w:lang w:val="en-US"/>
                        </w:rPr>
                        <w:instrText xml:space="preserve"> HYPERLINK "mailto:pressoffice@uowm.gr" </w:instrText>
                      </w:r>
                      <w:r w:rsidR="00C60C5E">
                        <w:fldChar w:fldCharType="separate"/>
                      </w:r>
                      <w:r w:rsidR="008103C3" w:rsidRPr="00942965">
                        <w:rPr>
                          <w:rStyle w:val="-"/>
                          <w:rFonts w:cstheme="minorHAnsi"/>
                          <w:lang w:val="en-US"/>
                        </w:rPr>
                        <w:t>pressoffice@uowm.gr</w:t>
                      </w:r>
                      <w:r w:rsidR="00C60C5E">
                        <w:rPr>
                          <w:rStyle w:val="-"/>
                          <w:rFonts w:cstheme="minorHAnsi"/>
                          <w:lang w:val="en-US"/>
                        </w:rPr>
                        <w:fldChar w:fldCharType="end"/>
                      </w:r>
                    </w:p>
                    <w:p w14:paraId="14452970" w14:textId="77777777" w:rsidR="008103C3" w:rsidRPr="00942965" w:rsidRDefault="008103C3" w:rsidP="00231C3B">
                      <w:pPr>
                        <w:spacing w:after="0"/>
                        <w:ind w:firstLine="0"/>
                        <w:jc w:val="left"/>
                        <w:rPr>
                          <w:rFonts w:cstheme="minorHAnsi"/>
                          <w:lang w:val="en-US"/>
                        </w:rPr>
                      </w:pPr>
                      <w:proofErr w:type="spellStart"/>
                      <w:r w:rsidRPr="00942965">
                        <w:rPr>
                          <w:rFonts w:cstheme="minorHAnsi"/>
                        </w:rPr>
                        <w:t>Τηλ</w:t>
                      </w:r>
                      <w:proofErr w:type="spellEnd"/>
                      <w:r w:rsidRPr="00942965">
                        <w:rPr>
                          <w:rFonts w:cstheme="minorHAnsi"/>
                          <w:lang w:val="en-US"/>
                        </w:rPr>
                        <w:t>.</w:t>
                      </w:r>
                      <w:r w:rsidR="00910077" w:rsidRPr="00942965">
                        <w:rPr>
                          <w:rFonts w:cstheme="minorHAnsi"/>
                          <w:lang w:val="en-US"/>
                        </w:rPr>
                        <w:t xml:space="preserve">: </w:t>
                      </w:r>
                      <w:r w:rsidR="00CB7EDE" w:rsidRPr="00942965">
                        <w:rPr>
                          <w:rFonts w:cstheme="minorHAnsi"/>
                          <w:lang w:val="en-US"/>
                        </w:rPr>
                        <w:t>2461068069, 2385055037</w:t>
                      </w:r>
                      <w:r w:rsidR="00910077" w:rsidRPr="00942965">
                        <w:rPr>
                          <w:rFonts w:cstheme="minorHAnsi"/>
                          <w:lang w:val="en-US"/>
                        </w:rPr>
                        <w:t xml:space="preserve">, </w:t>
                      </w:r>
                      <w:r w:rsidR="00CB7EDE" w:rsidRPr="00942965">
                        <w:rPr>
                          <w:rFonts w:cstheme="minorHAnsi"/>
                          <w:lang w:val="en-US"/>
                        </w:rPr>
                        <w:t>2461056212</w:t>
                      </w:r>
                    </w:p>
                    <w:p w14:paraId="3C537B8A" w14:textId="77777777" w:rsidR="00753E9A" w:rsidRPr="00910077" w:rsidRDefault="00753E9A" w:rsidP="00753E9A">
                      <w:pPr>
                        <w:jc w:val="right"/>
                        <w:rPr>
                          <w:lang w:val="en-US"/>
                        </w:rPr>
                      </w:pPr>
                    </w:p>
                  </w:txbxContent>
                </v:textbox>
                <w10:wrap type="through" anchorx="margin"/>
              </v:shape>
            </w:pict>
          </mc:Fallback>
        </mc:AlternateContent>
      </w:r>
    </w:p>
    <w:p w14:paraId="2879D57F" w14:textId="77777777" w:rsidR="008A50E9" w:rsidRDefault="008A50E9" w:rsidP="00C452C7">
      <w:pPr>
        <w:jc w:val="right"/>
        <w:rPr>
          <w:rFonts w:ascii="Times New Roman" w:hAnsi="Times New Roman" w:cs="Times New Roman"/>
          <w:sz w:val="24"/>
          <w:szCs w:val="24"/>
        </w:rPr>
      </w:pPr>
    </w:p>
    <w:p w14:paraId="650022E8" w14:textId="77777777" w:rsidR="008A50E9" w:rsidRDefault="008A50E9" w:rsidP="00C452C7">
      <w:pPr>
        <w:jc w:val="right"/>
        <w:rPr>
          <w:rFonts w:ascii="Times New Roman" w:hAnsi="Times New Roman" w:cs="Times New Roman"/>
          <w:sz w:val="24"/>
          <w:szCs w:val="24"/>
        </w:rPr>
      </w:pPr>
    </w:p>
    <w:p w14:paraId="5147F9D8" w14:textId="77777777" w:rsidR="008A50E9" w:rsidRDefault="008A50E9" w:rsidP="00C452C7">
      <w:pPr>
        <w:jc w:val="right"/>
        <w:rPr>
          <w:rFonts w:ascii="Times New Roman" w:hAnsi="Times New Roman" w:cs="Times New Roman"/>
          <w:sz w:val="24"/>
          <w:szCs w:val="24"/>
        </w:rPr>
      </w:pPr>
    </w:p>
    <w:p w14:paraId="5148ABF5" w14:textId="77777777" w:rsidR="008A50E9" w:rsidRDefault="008A50E9" w:rsidP="00C452C7">
      <w:pPr>
        <w:jc w:val="right"/>
        <w:rPr>
          <w:rFonts w:ascii="Times New Roman" w:hAnsi="Times New Roman" w:cs="Times New Roman"/>
          <w:sz w:val="24"/>
          <w:szCs w:val="24"/>
        </w:rPr>
      </w:pPr>
    </w:p>
    <w:p w14:paraId="6BF9C3B2" w14:textId="65DB4CBC" w:rsidR="00C452C7" w:rsidRPr="00942965" w:rsidRDefault="00FB37F1" w:rsidP="00C452C7">
      <w:pPr>
        <w:jc w:val="right"/>
        <w:rPr>
          <w:rFonts w:cstheme="minorHAnsi"/>
        </w:rPr>
      </w:pPr>
      <w:r w:rsidRPr="00942965">
        <w:rPr>
          <w:rFonts w:cstheme="minorHAnsi"/>
        </w:rPr>
        <w:t>Κοζάνη</w:t>
      </w:r>
      <w:r w:rsidR="00C452C7" w:rsidRPr="00942965">
        <w:rPr>
          <w:rFonts w:cstheme="minorHAnsi"/>
        </w:rPr>
        <w:t xml:space="preserve">, </w:t>
      </w:r>
      <w:r w:rsidR="0083379A">
        <w:rPr>
          <w:rFonts w:cstheme="minorHAnsi"/>
        </w:rPr>
        <w:t>26</w:t>
      </w:r>
      <w:r w:rsidR="00C452C7" w:rsidRPr="00942965">
        <w:rPr>
          <w:rFonts w:cstheme="minorHAnsi"/>
        </w:rPr>
        <w:t>/</w:t>
      </w:r>
      <w:r w:rsidR="0083379A">
        <w:rPr>
          <w:rFonts w:cstheme="minorHAnsi"/>
        </w:rPr>
        <w:t>06</w:t>
      </w:r>
      <w:r w:rsidR="00C452C7" w:rsidRPr="00942965">
        <w:rPr>
          <w:rFonts w:cstheme="minorHAnsi"/>
        </w:rPr>
        <w:t>/20</w:t>
      </w:r>
      <w:r w:rsidR="00604960" w:rsidRPr="00942965">
        <w:rPr>
          <w:rFonts w:cstheme="minorHAnsi"/>
        </w:rPr>
        <w:t>20</w:t>
      </w:r>
    </w:p>
    <w:p w14:paraId="67D580DE" w14:textId="77777777" w:rsidR="00D519F3" w:rsidRPr="00942965" w:rsidRDefault="00D519F3">
      <w:pPr>
        <w:rPr>
          <w:rFonts w:cstheme="minorHAnsi"/>
        </w:rPr>
      </w:pPr>
    </w:p>
    <w:p w14:paraId="04BDB292" w14:textId="77777777" w:rsidR="00D519F3" w:rsidRDefault="00D519F3">
      <w:pPr>
        <w:rPr>
          <w:rFonts w:ascii="Times New Roman" w:hAnsi="Times New Roman" w:cs="Times New Roman"/>
        </w:rPr>
      </w:pPr>
    </w:p>
    <w:p w14:paraId="7C78506B" w14:textId="77777777" w:rsidR="001A2CF5" w:rsidRPr="00BC728C" w:rsidRDefault="001A2CF5">
      <w:pPr>
        <w:rPr>
          <w:rFonts w:ascii="Times New Roman" w:hAnsi="Times New Roman" w:cs="Times New Roman"/>
        </w:rPr>
      </w:pPr>
    </w:p>
    <w:p w14:paraId="2EB220B8" w14:textId="77777777" w:rsidR="00753E9A" w:rsidRPr="00942965" w:rsidRDefault="00753E9A" w:rsidP="00753E9A">
      <w:pPr>
        <w:jc w:val="center"/>
        <w:rPr>
          <w:rFonts w:cstheme="minorHAnsi"/>
          <w:b/>
          <w:bCs/>
          <w:sz w:val="24"/>
          <w:szCs w:val="24"/>
        </w:rPr>
      </w:pPr>
      <w:r w:rsidRPr="00942965">
        <w:rPr>
          <w:rFonts w:cstheme="minorHAnsi"/>
          <w:b/>
          <w:bCs/>
          <w:sz w:val="24"/>
          <w:szCs w:val="24"/>
        </w:rPr>
        <w:t>ΔΕΛΤΙΟ ΤΥΠΟΥ</w:t>
      </w:r>
    </w:p>
    <w:p w14:paraId="029DF276" w14:textId="20F57E20" w:rsidR="00F81588" w:rsidRDefault="0083379A" w:rsidP="00F81588">
      <w:pPr>
        <w:ind w:firstLine="0"/>
        <w:jc w:val="center"/>
        <w:rPr>
          <w:rFonts w:cstheme="minorHAnsi"/>
          <w:b/>
          <w:sz w:val="24"/>
          <w:szCs w:val="24"/>
        </w:rPr>
      </w:pPr>
      <w:r w:rsidRPr="0083379A">
        <w:rPr>
          <w:rFonts w:cstheme="minorHAnsi"/>
          <w:b/>
          <w:sz w:val="24"/>
          <w:szCs w:val="24"/>
        </w:rPr>
        <w:t xml:space="preserve">Πανεπιστήμιο Δυτικής Μακεδονίας | Συμμετοχή </w:t>
      </w:r>
      <w:r w:rsidR="00C60C5E">
        <w:rPr>
          <w:rFonts w:cstheme="minorHAnsi"/>
          <w:b/>
          <w:sz w:val="24"/>
          <w:szCs w:val="24"/>
        </w:rPr>
        <w:t xml:space="preserve">του </w:t>
      </w:r>
      <w:r w:rsidR="007D130C">
        <w:rPr>
          <w:rFonts w:cstheme="minorHAnsi"/>
          <w:b/>
          <w:sz w:val="24"/>
          <w:szCs w:val="24"/>
          <w:lang w:val="en-US"/>
        </w:rPr>
        <w:t>T</w:t>
      </w:r>
      <w:r w:rsidRPr="0083379A">
        <w:rPr>
          <w:rFonts w:cstheme="minorHAnsi"/>
          <w:b/>
          <w:sz w:val="24"/>
          <w:szCs w:val="24"/>
        </w:rPr>
        <w:t>μήματος Περιφερειακής και Διασυνοριακής ανάπτυξης στη διαδικτυακή συνάντηση του έργου Sarure - πρωτοβουλία για το εμπόριο στις απομακρυσμένες περιοχές.</w:t>
      </w:r>
    </w:p>
    <w:p w14:paraId="6633CD00" w14:textId="77777777" w:rsidR="0083379A" w:rsidRPr="00942965" w:rsidRDefault="0083379A" w:rsidP="00C60C5E">
      <w:pPr>
        <w:ind w:firstLine="0"/>
        <w:rPr>
          <w:rFonts w:cstheme="minorHAnsi"/>
          <w:b/>
        </w:rPr>
      </w:pPr>
    </w:p>
    <w:p w14:paraId="67293518" w14:textId="060DFD23" w:rsidR="0083379A" w:rsidRPr="0083379A" w:rsidRDefault="0083379A" w:rsidP="0083379A">
      <w:pPr>
        <w:rPr>
          <w:rFonts w:cstheme="minorHAnsi"/>
        </w:rPr>
      </w:pPr>
      <w:r w:rsidRPr="0083379A">
        <w:rPr>
          <w:rFonts w:cstheme="minorHAnsi"/>
        </w:rPr>
        <w:t>Πραγματοποιήθηκε στις 16 – 18 Ιουνίου 2020 διαδικτυακά το 3ο θεματικό σεμινάριο του προγράμματος</w:t>
      </w:r>
      <w:r w:rsidR="000267C5">
        <w:rPr>
          <w:rFonts w:cstheme="minorHAnsi"/>
        </w:rPr>
        <w:t xml:space="preserve"> </w:t>
      </w:r>
      <w:r w:rsidR="00C60C5E" w:rsidRPr="00C60C5E">
        <w:rPr>
          <w:rFonts w:cstheme="minorHAnsi"/>
        </w:rPr>
        <w:t>Sarure</w:t>
      </w:r>
      <w:r w:rsidRPr="0083379A">
        <w:rPr>
          <w:rFonts w:cstheme="minorHAnsi"/>
        </w:rPr>
        <w:t>.</w:t>
      </w:r>
    </w:p>
    <w:p w14:paraId="32E6CB63" w14:textId="3D1780B2" w:rsidR="0083379A" w:rsidRPr="0083379A" w:rsidRDefault="0083379A" w:rsidP="00C60C5E">
      <w:pPr>
        <w:rPr>
          <w:rFonts w:cstheme="minorHAnsi"/>
        </w:rPr>
      </w:pPr>
      <w:r w:rsidRPr="0083379A">
        <w:rPr>
          <w:rFonts w:cstheme="minorHAnsi"/>
        </w:rPr>
        <w:t xml:space="preserve">Το έργο Sarure υλοποιείται </w:t>
      </w:r>
      <w:r w:rsidR="00C60C5E">
        <w:rPr>
          <w:rFonts w:cstheme="minorHAnsi"/>
        </w:rPr>
        <w:t xml:space="preserve">από το </w:t>
      </w:r>
      <w:r w:rsidR="00C60C5E" w:rsidRPr="00C60C5E">
        <w:rPr>
          <w:rFonts w:cstheme="minorHAnsi"/>
        </w:rPr>
        <w:t>Εργαστήριο Διαχείρισης Τεχνολογίας</w:t>
      </w:r>
      <w:r w:rsidR="00C60C5E">
        <w:rPr>
          <w:rFonts w:cstheme="minorHAnsi"/>
        </w:rPr>
        <w:t xml:space="preserve">, του </w:t>
      </w:r>
      <w:r w:rsidR="00C60C5E" w:rsidRPr="00C60C5E">
        <w:rPr>
          <w:rFonts w:cstheme="minorHAnsi"/>
        </w:rPr>
        <w:t>Τμήμα</w:t>
      </w:r>
      <w:r w:rsidR="00C60C5E">
        <w:rPr>
          <w:rFonts w:cstheme="minorHAnsi"/>
        </w:rPr>
        <w:t>τος</w:t>
      </w:r>
      <w:r w:rsidR="00C60C5E" w:rsidRPr="00C60C5E">
        <w:rPr>
          <w:rFonts w:cstheme="minorHAnsi"/>
        </w:rPr>
        <w:t xml:space="preserve"> Περιφερειακής και Διασυνοριακής Ανάπτυξης</w:t>
      </w:r>
      <w:r w:rsidR="00C60C5E">
        <w:rPr>
          <w:rFonts w:cstheme="minorHAnsi"/>
        </w:rPr>
        <w:t xml:space="preserve">, </w:t>
      </w:r>
      <w:r w:rsidRPr="0083379A">
        <w:rPr>
          <w:rFonts w:cstheme="minorHAnsi"/>
        </w:rPr>
        <w:t xml:space="preserve">στo πλαίσιο του Ευρωπαϊκού Προγράμματος Interreg Europe 2014-2020. Στόχος του έργου Sarure είναι η προώθηση των περιφερειακών πολιτικών για την ενίσχυση του λιανικού εμπορίου, της ανταγωνιστικότητας και καινοτομίας των μικρομεσαίων επιχειρήσεων. </w:t>
      </w:r>
    </w:p>
    <w:p w14:paraId="5B155D7E" w14:textId="77777777" w:rsidR="0083379A" w:rsidRPr="0083379A" w:rsidRDefault="0083379A" w:rsidP="0083379A">
      <w:pPr>
        <w:rPr>
          <w:rFonts w:cstheme="minorHAnsi"/>
        </w:rPr>
      </w:pPr>
      <w:r w:rsidRPr="0083379A">
        <w:rPr>
          <w:rFonts w:cstheme="minorHAnsi"/>
        </w:rPr>
        <w:t>Στo πλαίσιο της συνάντησης, υπήρξε συμμετοχή όλων των εκπροσώπων από τις 7 χώρες που συμμετάσχουν (Ελλάδα, Ισπανία, Γερμανία, Πολωνία, Ιρλανδία, Φινλανδία, Σουηδία), οι οποίοι κλήθηκαν να παρουσιάσουν τις καλές πρακτικές τις οποίες η κάθε χώρα υλοποιεί ώστε να στηρίξει με καινοτόμες μεθόδους το λιανικό εμπόριο σε απομακρυσμένες περιοχές. Επιπρόσθετα, πραγματοποιήθηκε ανταλλαγή πρακτικών και εμπειριών των εταίρων του έργου.</w:t>
      </w:r>
    </w:p>
    <w:p w14:paraId="5DB0A461" w14:textId="214803ED" w:rsidR="0083379A" w:rsidRPr="0083379A" w:rsidRDefault="00C60C5E" w:rsidP="0083379A">
      <w:pPr>
        <w:rPr>
          <w:rFonts w:cstheme="minorHAnsi"/>
        </w:rPr>
      </w:pPr>
      <w:r>
        <w:rPr>
          <w:rFonts w:cstheme="minorHAnsi"/>
        </w:rPr>
        <w:t>Τ</w:t>
      </w:r>
      <w:r w:rsidRPr="0083379A">
        <w:rPr>
          <w:rFonts w:cstheme="minorHAnsi"/>
        </w:rPr>
        <w:t>ο Πανεπιστήμιο Δυτικής Μακεδονία</w:t>
      </w:r>
      <w:r>
        <w:rPr>
          <w:rFonts w:cstheme="minorHAnsi"/>
        </w:rPr>
        <w:t xml:space="preserve">ς, ως </w:t>
      </w:r>
      <w:r w:rsidR="0083379A" w:rsidRPr="0083379A">
        <w:rPr>
          <w:rFonts w:cstheme="minorHAnsi"/>
        </w:rPr>
        <w:t>ένας εκ των εκπροσώπων της χώρας μας, προχώρησε σε παρουσίαση εταιρείας λιανικού εμπορίου με τους ιδιοκτήτες να εκφράζουν θέσεις και απόψεις σχετικά με τις απαιτήσεις και τα προβλήματα του κλάδου. Οι παρουσιάσεις των καλών πρακτικών όλων το χωρών συνοπτικά περιλάμβαναν τα εξής:</w:t>
      </w:r>
    </w:p>
    <w:p w14:paraId="5C9F15DF" w14:textId="77777777" w:rsidR="0083379A" w:rsidRPr="0083379A" w:rsidRDefault="0083379A" w:rsidP="0083379A">
      <w:pPr>
        <w:rPr>
          <w:rFonts w:cstheme="minorHAnsi"/>
        </w:rPr>
      </w:pPr>
      <w:r w:rsidRPr="0083379A">
        <w:rPr>
          <w:rFonts w:cstheme="minorHAnsi"/>
        </w:rPr>
        <w:t>•</w:t>
      </w:r>
      <w:r w:rsidRPr="0083379A">
        <w:rPr>
          <w:rFonts w:cstheme="minorHAnsi"/>
        </w:rPr>
        <w:tab/>
        <w:t>Υποστήριξη λιανικού εμπορίου, επιχειρηματικούς ελέγχους και χρηματοδοτήσεις για την υποστήριξη κενών εμπορικών θέσεων.</w:t>
      </w:r>
    </w:p>
    <w:p w14:paraId="5E16F6C8" w14:textId="77777777" w:rsidR="0083379A" w:rsidRPr="0083379A" w:rsidRDefault="0083379A" w:rsidP="0083379A">
      <w:pPr>
        <w:rPr>
          <w:rFonts w:cstheme="minorHAnsi"/>
        </w:rPr>
      </w:pPr>
      <w:r w:rsidRPr="0083379A">
        <w:rPr>
          <w:rFonts w:cstheme="minorHAnsi"/>
        </w:rPr>
        <w:t>•</w:t>
      </w:r>
      <w:r w:rsidRPr="0083379A">
        <w:rPr>
          <w:rFonts w:cstheme="minorHAnsi"/>
        </w:rPr>
        <w:tab/>
        <w:t>Καινοτόμες περιφερειακές χρηματοοικονομικές προωθητικές επιλογές.</w:t>
      </w:r>
    </w:p>
    <w:p w14:paraId="320650A4" w14:textId="293B2FEF" w:rsidR="0083379A" w:rsidRPr="0083379A" w:rsidRDefault="0083379A" w:rsidP="0083379A">
      <w:pPr>
        <w:rPr>
          <w:rFonts w:cstheme="minorHAnsi"/>
        </w:rPr>
      </w:pPr>
      <w:r w:rsidRPr="0083379A">
        <w:rPr>
          <w:rFonts w:cstheme="minorHAnsi"/>
        </w:rPr>
        <w:t>•</w:t>
      </w:r>
      <w:r w:rsidRPr="0083379A">
        <w:rPr>
          <w:rFonts w:cstheme="minorHAnsi"/>
        </w:rPr>
        <w:tab/>
        <w:t>Οικονομική υποστήριξη για παράδοση κατ’</w:t>
      </w:r>
      <w:r>
        <w:rPr>
          <w:rFonts w:cstheme="minorHAnsi"/>
        </w:rPr>
        <w:t xml:space="preserve"> </w:t>
      </w:r>
      <w:r w:rsidRPr="0083379A">
        <w:rPr>
          <w:rFonts w:cstheme="minorHAnsi"/>
        </w:rPr>
        <w:t>οίκον σε είδη παντοπωλείου.</w:t>
      </w:r>
    </w:p>
    <w:p w14:paraId="37507254" w14:textId="77777777" w:rsidR="0083379A" w:rsidRPr="0083379A" w:rsidRDefault="0083379A" w:rsidP="0083379A">
      <w:pPr>
        <w:rPr>
          <w:rFonts w:cstheme="minorHAnsi"/>
        </w:rPr>
      </w:pPr>
      <w:r w:rsidRPr="0083379A">
        <w:rPr>
          <w:rFonts w:cstheme="minorHAnsi"/>
        </w:rPr>
        <w:t>•</w:t>
      </w:r>
      <w:r w:rsidRPr="0083379A">
        <w:rPr>
          <w:rFonts w:cstheme="minorHAnsi"/>
        </w:rPr>
        <w:tab/>
        <w:t>Πλατφόρμα επικοινωνίας ικανοτήτων για άτομα που εργάζονται σε έργα περιφερειακής ανάπτυξης και δοκιμή νέων τρόπων χρηματοδότησης.</w:t>
      </w:r>
    </w:p>
    <w:p w14:paraId="243ED6AF" w14:textId="77777777" w:rsidR="0083379A" w:rsidRPr="0083379A" w:rsidRDefault="0083379A" w:rsidP="0083379A">
      <w:pPr>
        <w:rPr>
          <w:rFonts w:cstheme="minorHAnsi"/>
        </w:rPr>
      </w:pPr>
      <w:r w:rsidRPr="0083379A">
        <w:rPr>
          <w:rFonts w:cstheme="minorHAnsi"/>
        </w:rPr>
        <w:lastRenderedPageBreak/>
        <w:t>•</w:t>
      </w:r>
      <w:r w:rsidRPr="0083379A">
        <w:rPr>
          <w:rFonts w:cstheme="minorHAnsi"/>
        </w:rPr>
        <w:tab/>
        <w:t>Χρηματοδότηση συστήματος πολλαπλών υπηρεσιών για πολύ μικρές αγροτικές περιοχές.</w:t>
      </w:r>
    </w:p>
    <w:p w14:paraId="19BECD12" w14:textId="77777777" w:rsidR="0083379A" w:rsidRPr="0083379A" w:rsidRDefault="0083379A" w:rsidP="0083379A">
      <w:pPr>
        <w:rPr>
          <w:rFonts w:cstheme="minorHAnsi"/>
        </w:rPr>
      </w:pPr>
      <w:r w:rsidRPr="0083379A">
        <w:rPr>
          <w:rFonts w:cstheme="minorHAnsi"/>
        </w:rPr>
        <w:t xml:space="preserve">Το Sarure διαθέτει ιστοσελίδα όπου αναρτώνται άρθρα σχετικά με το έργο και γενικότερα με το λιανικό εμπόριο στις περιοχές των εταίρων. </w:t>
      </w:r>
    </w:p>
    <w:p w14:paraId="3095EF8C" w14:textId="3F43A19F" w:rsidR="00320F5A" w:rsidRDefault="0083379A" w:rsidP="0083379A">
      <w:pPr>
        <w:rPr>
          <w:rFonts w:cstheme="minorHAnsi"/>
        </w:rPr>
      </w:pPr>
      <w:r w:rsidRPr="0083379A">
        <w:rPr>
          <w:rFonts w:cstheme="minorHAnsi"/>
        </w:rPr>
        <w:t xml:space="preserve">Μπορείτε να επισκεφτείτε την ιστοσελίδα του έργου </w:t>
      </w:r>
      <w:hyperlink r:id="rId9" w:history="1">
        <w:r w:rsidRPr="00C60C5E">
          <w:rPr>
            <w:rStyle w:val="-"/>
            <w:rFonts w:cstheme="minorHAnsi"/>
          </w:rPr>
          <w:t>https://www.interregeurope.eu/sarure/</w:t>
        </w:r>
      </w:hyperlink>
      <w:r w:rsidRPr="0083379A">
        <w:rPr>
          <w:rFonts w:cstheme="minorHAnsi"/>
        </w:rPr>
        <w:t xml:space="preserve"> ή το σχετικό τμήμα στην ιστοσελίδα της Περιφέρειας </w:t>
      </w:r>
      <w:hyperlink r:id="rId10" w:history="1">
        <w:r w:rsidRPr="00C60C5E">
          <w:rPr>
            <w:rStyle w:val="-"/>
            <w:rFonts w:cstheme="minorHAnsi"/>
          </w:rPr>
          <w:t>https://www.pdm.gov.gr/erga-ke-drasis/programmata-ke-synergasies/interreg-europe/sarure/</w:t>
        </w:r>
      </w:hyperlink>
    </w:p>
    <w:p w14:paraId="2362DE36" w14:textId="3A5FDA9C" w:rsidR="002A4917" w:rsidRPr="002B67A7" w:rsidRDefault="00C60C5E" w:rsidP="002B67A7">
      <w:pPr>
        <w:rPr>
          <w:rFonts w:cstheme="minorHAnsi"/>
        </w:rPr>
      </w:pPr>
      <w:r>
        <w:rPr>
          <w:noProof/>
          <w:lang w:eastAsia="el-GR"/>
        </w:rPr>
        <w:drawing>
          <wp:anchor distT="0" distB="0" distL="114300" distR="114300" simplePos="0" relativeHeight="251664384" behindDoc="0" locked="0" layoutInCell="1" allowOverlap="1" wp14:anchorId="3EBEE606" wp14:editId="71DE9BB1">
            <wp:simplePos x="0" y="0"/>
            <wp:positionH relativeFrom="margin">
              <wp:posOffset>-248920</wp:posOffset>
            </wp:positionH>
            <wp:positionV relativeFrom="paragraph">
              <wp:posOffset>1183640</wp:posOffset>
            </wp:positionV>
            <wp:extent cx="1946275" cy="971550"/>
            <wp:effectExtent l="0" t="0" r="0" b="0"/>
            <wp:wrapNone/>
            <wp:docPr id="20483" name="Imagen 1">
              <a:extLst xmlns:a="http://schemas.openxmlformats.org/drawingml/2006/main">
                <a:ext uri="{FF2B5EF4-FFF2-40B4-BE49-F238E27FC236}">
                  <a16:creationId xmlns:a16="http://schemas.microsoft.com/office/drawing/2014/main" id="{1868F179-E03E-45AB-97F3-449949DA1D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Imagen 1">
                      <a:extLst>
                        <a:ext uri="{FF2B5EF4-FFF2-40B4-BE49-F238E27FC236}">
                          <a16:creationId xmlns:a16="http://schemas.microsoft.com/office/drawing/2014/main" id="{1868F179-E03E-45AB-97F3-449949DA1D55}"/>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275" cy="971550"/>
                    </a:xfrm>
                    <a:prstGeom prst="rect">
                      <a:avLst/>
                    </a:prstGeom>
                    <a:noFill/>
                    <a:ln>
                      <a:noFill/>
                    </a:ln>
                  </pic:spPr>
                </pic:pic>
              </a:graphicData>
            </a:graphic>
          </wp:anchor>
        </w:drawing>
      </w:r>
    </w:p>
    <w:sectPr w:rsidR="002A4917" w:rsidRPr="002B67A7" w:rsidSect="002A4917">
      <w:footerReference w:type="default" r:id="rId1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FBA3E" w14:textId="77777777" w:rsidR="00613DF3" w:rsidRDefault="00613DF3" w:rsidP="00BD3549">
      <w:pPr>
        <w:spacing w:after="0"/>
      </w:pPr>
      <w:r>
        <w:separator/>
      </w:r>
    </w:p>
  </w:endnote>
  <w:endnote w:type="continuationSeparator" w:id="0">
    <w:p w14:paraId="04AB5382" w14:textId="77777777" w:rsidR="00613DF3" w:rsidRDefault="00613DF3" w:rsidP="00BD3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C3DC" w14:textId="77777777" w:rsidR="002A4917" w:rsidRDefault="002A4917" w:rsidP="00942965">
    <w:pPr>
      <w:ind w:right="-58" w:firstLine="0"/>
      <w:jc w:val="center"/>
      <w:rPr>
        <w:rFonts w:ascii="Calibri" w:hAnsi="Calibri" w:cs="Calibri"/>
        <w:color w:val="808080"/>
      </w:rPr>
    </w:pPr>
    <w:r>
      <w:rPr>
        <w:rFonts w:ascii="Calibri" w:hAnsi="Calibri" w:cs="Calibri"/>
        <w:noProof/>
        <w:color w:val="808080"/>
        <w:lang w:eastAsia="el-GR"/>
      </w:rPr>
      <mc:AlternateContent>
        <mc:Choice Requires="wps">
          <w:drawing>
            <wp:anchor distT="0" distB="0" distL="114300" distR="114300" simplePos="0" relativeHeight="251660288" behindDoc="0" locked="0" layoutInCell="1" allowOverlap="1" wp14:anchorId="7C6E5FD3" wp14:editId="315F1618">
              <wp:simplePos x="0" y="0"/>
              <wp:positionH relativeFrom="margin">
                <wp:align>left</wp:align>
              </wp:positionH>
              <wp:positionV relativeFrom="paragraph">
                <wp:posOffset>28575</wp:posOffset>
              </wp:positionV>
              <wp:extent cx="5250180" cy="457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5250180" cy="4572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A1675" id="Straight Connector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pt" to="41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" strokecolor="#aeaaaa [2414]" strokeweight=".5pt">
              <v:stroke joinstyle="miter"/>
              <w10:wrap anchorx="margin"/>
            </v:line>
          </w:pict>
        </mc:Fallback>
      </mc:AlternateContent>
    </w:r>
    <w:r>
      <w:rPr>
        <w:rFonts w:ascii="Calibri" w:hAnsi="Calibri" w:cs="Calibri"/>
        <w:noProof/>
        <w:color w:val="808080"/>
        <w:lang w:eastAsia="el-GR"/>
      </w:rPr>
      <mc:AlternateContent>
        <mc:Choice Requires="wps">
          <w:drawing>
            <wp:anchor distT="0" distB="0" distL="114300" distR="114300" simplePos="0" relativeHeight="251659264" behindDoc="0" locked="0" layoutInCell="1" allowOverlap="1" wp14:anchorId="27DF54B0" wp14:editId="3DC09FBB">
              <wp:simplePos x="0" y="0"/>
              <wp:positionH relativeFrom="column">
                <wp:posOffset>701040</wp:posOffset>
              </wp:positionH>
              <wp:positionV relativeFrom="paragraph">
                <wp:posOffset>9690735</wp:posOffset>
              </wp:positionV>
              <wp:extent cx="61722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78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763.05pt" to="541.2pt,7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" strokecolor="gray"/>
          </w:pict>
        </mc:Fallback>
      </mc:AlternateContent>
    </w:r>
  </w:p>
  <w:p w14:paraId="57749F52" w14:textId="77777777" w:rsidR="00942965" w:rsidRDefault="002A4917" w:rsidP="00942965">
    <w:pPr>
      <w:ind w:right="-58" w:firstLine="0"/>
      <w:jc w:val="center"/>
      <w:rPr>
        <w:rFonts w:ascii="Calibri" w:hAnsi="Calibri" w:cs="Calibri"/>
        <w:color w:val="808080"/>
      </w:rPr>
    </w:pPr>
    <w:r>
      <w:rPr>
        <w:rFonts w:ascii="Calibri" w:hAnsi="Calibri" w:cs="Calibri"/>
        <w:noProof/>
        <w:color w:val="808080"/>
        <w:lang w:eastAsia="el-GR"/>
      </w:rPr>
      <mc:AlternateContent>
        <mc:Choice Requires="wps">
          <w:drawing>
            <wp:anchor distT="0" distB="0" distL="114300" distR="114300" simplePos="0" relativeHeight="251658240" behindDoc="0" locked="0" layoutInCell="1" allowOverlap="1" wp14:anchorId="21BCA0D4" wp14:editId="5C729AF6">
              <wp:simplePos x="0" y="0"/>
              <wp:positionH relativeFrom="column">
                <wp:posOffset>701040</wp:posOffset>
              </wp:positionH>
              <wp:positionV relativeFrom="paragraph">
                <wp:posOffset>9690735</wp:posOffset>
              </wp:positionV>
              <wp:extent cx="61722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DD56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763.05pt" to="541.2pt,7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" strokecolor="gray"/>
          </w:pict>
        </mc:Fallback>
      </mc:AlternateContent>
    </w:r>
    <w:r w:rsidR="00942965">
      <w:rPr>
        <w:rFonts w:ascii="Calibri" w:hAnsi="Calibri" w:cs="Calibri"/>
        <w:color w:val="808080"/>
      </w:rPr>
      <w:t>Πανεπιστήμιο Δυτικής Μακεδονίας</w:t>
    </w:r>
    <w:r w:rsidR="00942965" w:rsidRPr="00942965">
      <w:rPr>
        <w:rFonts w:ascii="Calibri" w:hAnsi="Calibri" w:cs="Calibri"/>
        <w:color w:val="808080"/>
      </w:rPr>
      <w:t xml:space="preserve"> </w:t>
    </w:r>
    <w:r w:rsidR="00942965">
      <w:rPr>
        <w:rFonts w:ascii="Calibri" w:hAnsi="Calibri" w:cs="Calibri"/>
        <w:color w:val="808080"/>
      </w:rPr>
      <w:t xml:space="preserve"> </w:t>
    </w:r>
  </w:p>
  <w:p w14:paraId="3010E2CF" w14:textId="77777777" w:rsidR="00942965" w:rsidRDefault="00942965" w:rsidP="00942965">
    <w:pPr>
      <w:ind w:right="-58" w:firstLine="0"/>
      <w:jc w:val="center"/>
      <w:rPr>
        <w:rFonts w:ascii="Calibri" w:hAnsi="Calibri" w:cs="Calibri"/>
        <w:color w:val="808080"/>
      </w:rPr>
    </w:pPr>
    <w:r>
      <w:rPr>
        <w:rFonts w:ascii="Calibri" w:hAnsi="Calibri" w:cs="Calibri"/>
        <w:color w:val="808080"/>
      </w:rPr>
      <w:t>Τμήμα Δημοσίων και Διεθνών Σχέσεων</w:t>
    </w:r>
    <w:r w:rsidRPr="00942965">
      <w:rPr>
        <w:rFonts w:ascii="Calibri" w:hAnsi="Calibri" w:cs="Calibri"/>
        <w:color w:val="808080"/>
      </w:rPr>
      <w:t>|</w:t>
    </w:r>
    <w:r>
      <w:rPr>
        <w:rFonts w:ascii="Calibri" w:hAnsi="Calibri" w:cs="Calibri"/>
        <w:color w:val="808080"/>
      </w:rPr>
      <w:t xml:space="preserve"> </w:t>
    </w:r>
    <w:r w:rsidRPr="00942965">
      <w:rPr>
        <w:rFonts w:ascii="Calibri" w:hAnsi="Calibri" w:cs="Calibri"/>
        <w:color w:val="808080"/>
      </w:rPr>
      <w:t xml:space="preserve"> </w:t>
    </w:r>
    <w:r>
      <w:rPr>
        <w:rFonts w:ascii="Calibri" w:hAnsi="Calibri" w:cs="Calibri"/>
        <w:color w:val="808080"/>
      </w:rPr>
      <w:t>Γραφείο Τύπου</w:t>
    </w:r>
  </w:p>
  <w:p w14:paraId="12D9E6C2" w14:textId="77777777" w:rsidR="00942965" w:rsidRPr="00942965" w:rsidRDefault="00942965" w:rsidP="00942965">
    <w:pPr>
      <w:ind w:right="360"/>
      <w:jc w:val="center"/>
      <w:rPr>
        <w:rFonts w:ascii="Calibri" w:hAnsi="Calibri" w:cs="Calibri"/>
        <w:color w:val="0000FF"/>
        <w:u w:val="single"/>
      </w:rPr>
    </w:pPr>
    <w:r w:rsidRPr="00942965">
      <w:rPr>
        <w:rFonts w:ascii="Calibri" w:hAnsi="Calibri" w:cs="Calibri"/>
        <w:color w:val="808080"/>
      </w:rPr>
      <w:t xml:space="preserve"> 50150 </w:t>
    </w:r>
    <w:r w:rsidRPr="001A4CC4">
      <w:rPr>
        <w:rFonts w:ascii="Calibri" w:hAnsi="Calibri" w:cs="Calibri"/>
        <w:color w:val="808080"/>
        <w:lang w:val="en-US"/>
      </w:rPr>
      <w:t>Kila</w:t>
    </w:r>
    <w:r w:rsidRPr="00942965">
      <w:rPr>
        <w:rFonts w:ascii="Calibri" w:hAnsi="Calibri" w:cs="Calibri"/>
        <w:color w:val="808080"/>
      </w:rPr>
      <w:t xml:space="preserve"> </w:t>
    </w:r>
    <w:r w:rsidRPr="001A4CC4">
      <w:rPr>
        <w:rFonts w:ascii="Calibri" w:hAnsi="Calibri" w:cs="Calibri"/>
        <w:color w:val="808080"/>
        <w:lang w:val="en-US"/>
      </w:rPr>
      <w:t>Kozanis</w:t>
    </w:r>
    <w:r w:rsidRPr="00942965">
      <w:rPr>
        <w:rFonts w:ascii="Calibri" w:hAnsi="Calibri" w:cs="Calibri"/>
        <w:color w:val="808080"/>
      </w:rPr>
      <w:t xml:space="preserve">- </w:t>
    </w:r>
    <w:hyperlink r:id="rId1" w:history="1">
      <w:r w:rsidRPr="00D4378E">
        <w:rPr>
          <w:rStyle w:val="-"/>
          <w:rFonts w:ascii="Calibri" w:hAnsi="Calibri" w:cs="Calibri"/>
          <w:lang w:val="en-US"/>
        </w:rPr>
        <w:t>pressoffice</w:t>
      </w:r>
      <w:r w:rsidRPr="00D4378E">
        <w:rPr>
          <w:rStyle w:val="-"/>
          <w:rFonts w:ascii="Calibri" w:hAnsi="Calibri" w:cs="Calibri"/>
        </w:rPr>
        <w:t>@</w:t>
      </w:r>
      <w:r w:rsidRPr="00D4378E">
        <w:rPr>
          <w:rStyle w:val="-"/>
          <w:rFonts w:ascii="Calibri" w:hAnsi="Calibri" w:cs="Calibri"/>
          <w:lang w:val="en-US"/>
        </w:rPr>
        <w:t>uowm</w:t>
      </w:r>
      <w:r w:rsidRPr="00D4378E">
        <w:rPr>
          <w:rStyle w:val="-"/>
          <w:rFonts w:ascii="Calibri" w:hAnsi="Calibri" w:cs="Calibri"/>
        </w:rPr>
        <w:t>.</w:t>
      </w:r>
      <w:r w:rsidRPr="00D4378E">
        <w:rPr>
          <w:rStyle w:val="-"/>
          <w:rFonts w:ascii="Calibri" w:hAnsi="Calibri" w:cs="Calibri"/>
          <w:lang w:val="en-US"/>
        </w:rPr>
        <w:t>gr</w:t>
      </w:r>
    </w:hyperlink>
  </w:p>
  <w:p w14:paraId="4C7665DC" w14:textId="77777777" w:rsidR="00FD1D5D" w:rsidRPr="00942965" w:rsidRDefault="00FD1D5D"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6C25C" w14:textId="77777777" w:rsidR="00613DF3" w:rsidRDefault="00613DF3" w:rsidP="00BD3549">
      <w:pPr>
        <w:spacing w:after="0"/>
      </w:pPr>
      <w:bookmarkStart w:id="0" w:name="_Hlk34293697"/>
      <w:bookmarkEnd w:id="0"/>
      <w:r>
        <w:separator/>
      </w:r>
    </w:p>
  </w:footnote>
  <w:footnote w:type="continuationSeparator" w:id="0">
    <w:p w14:paraId="1997196E" w14:textId="77777777" w:rsidR="00613DF3" w:rsidRDefault="00613DF3" w:rsidP="00BD35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38"/>
    <w:rsid w:val="000267C5"/>
    <w:rsid w:val="00044724"/>
    <w:rsid w:val="00060FAC"/>
    <w:rsid w:val="00094F16"/>
    <w:rsid w:val="000A45FD"/>
    <w:rsid w:val="000C1E96"/>
    <w:rsid w:val="000D2F73"/>
    <w:rsid w:val="000D6958"/>
    <w:rsid w:val="000E25DC"/>
    <w:rsid w:val="000E6784"/>
    <w:rsid w:val="000F4D2F"/>
    <w:rsid w:val="001332F3"/>
    <w:rsid w:val="001A2CF5"/>
    <w:rsid w:val="001A33F7"/>
    <w:rsid w:val="001C08B8"/>
    <w:rsid w:val="001F510B"/>
    <w:rsid w:val="0023145D"/>
    <w:rsid w:val="00231C3B"/>
    <w:rsid w:val="0025720A"/>
    <w:rsid w:val="00261D6F"/>
    <w:rsid w:val="00291956"/>
    <w:rsid w:val="0029209C"/>
    <w:rsid w:val="002A4917"/>
    <w:rsid w:val="002B67A7"/>
    <w:rsid w:val="002D1481"/>
    <w:rsid w:val="002D729A"/>
    <w:rsid w:val="002E4841"/>
    <w:rsid w:val="002F3E30"/>
    <w:rsid w:val="00320F5A"/>
    <w:rsid w:val="0034074D"/>
    <w:rsid w:val="00365589"/>
    <w:rsid w:val="00385139"/>
    <w:rsid w:val="00395B37"/>
    <w:rsid w:val="004009F2"/>
    <w:rsid w:val="00407FA0"/>
    <w:rsid w:val="0041743A"/>
    <w:rsid w:val="00463246"/>
    <w:rsid w:val="00465863"/>
    <w:rsid w:val="0049290E"/>
    <w:rsid w:val="004D6785"/>
    <w:rsid w:val="004F0F68"/>
    <w:rsid w:val="004F1565"/>
    <w:rsid w:val="00545E11"/>
    <w:rsid w:val="00554521"/>
    <w:rsid w:val="005571DE"/>
    <w:rsid w:val="0056241E"/>
    <w:rsid w:val="00565B5C"/>
    <w:rsid w:val="00570D74"/>
    <w:rsid w:val="00585930"/>
    <w:rsid w:val="00585B72"/>
    <w:rsid w:val="005C588B"/>
    <w:rsid w:val="005D2D3A"/>
    <w:rsid w:val="005E4A46"/>
    <w:rsid w:val="005F26EF"/>
    <w:rsid w:val="005F39A4"/>
    <w:rsid w:val="00604960"/>
    <w:rsid w:val="00613DF3"/>
    <w:rsid w:val="00627DD0"/>
    <w:rsid w:val="00653608"/>
    <w:rsid w:val="00656AD2"/>
    <w:rsid w:val="00656EE2"/>
    <w:rsid w:val="0066565F"/>
    <w:rsid w:val="006770C4"/>
    <w:rsid w:val="006B2DF4"/>
    <w:rsid w:val="006F6B3E"/>
    <w:rsid w:val="00711A29"/>
    <w:rsid w:val="00753E9A"/>
    <w:rsid w:val="007755F9"/>
    <w:rsid w:val="007D130C"/>
    <w:rsid w:val="007E3D5D"/>
    <w:rsid w:val="00802A6B"/>
    <w:rsid w:val="00803440"/>
    <w:rsid w:val="008103C3"/>
    <w:rsid w:val="0083379A"/>
    <w:rsid w:val="0086214F"/>
    <w:rsid w:val="008718A7"/>
    <w:rsid w:val="008A50E9"/>
    <w:rsid w:val="008C5422"/>
    <w:rsid w:val="008D2838"/>
    <w:rsid w:val="008F797D"/>
    <w:rsid w:val="00907728"/>
    <w:rsid w:val="00910077"/>
    <w:rsid w:val="00942965"/>
    <w:rsid w:val="00955C27"/>
    <w:rsid w:val="0096605D"/>
    <w:rsid w:val="00975FF9"/>
    <w:rsid w:val="00995715"/>
    <w:rsid w:val="009D5C0B"/>
    <w:rsid w:val="009E5DF9"/>
    <w:rsid w:val="00A02142"/>
    <w:rsid w:val="00A102E6"/>
    <w:rsid w:val="00A22349"/>
    <w:rsid w:val="00A25E71"/>
    <w:rsid w:val="00A43A13"/>
    <w:rsid w:val="00A5122E"/>
    <w:rsid w:val="00A77042"/>
    <w:rsid w:val="00AA4497"/>
    <w:rsid w:val="00B05198"/>
    <w:rsid w:val="00B65E11"/>
    <w:rsid w:val="00B844CA"/>
    <w:rsid w:val="00BB6C2B"/>
    <w:rsid w:val="00BC728C"/>
    <w:rsid w:val="00BD3549"/>
    <w:rsid w:val="00BD6820"/>
    <w:rsid w:val="00C14E3A"/>
    <w:rsid w:val="00C32242"/>
    <w:rsid w:val="00C34094"/>
    <w:rsid w:val="00C452C7"/>
    <w:rsid w:val="00C51B27"/>
    <w:rsid w:val="00C60C5E"/>
    <w:rsid w:val="00C85FF4"/>
    <w:rsid w:val="00C93CF6"/>
    <w:rsid w:val="00C97FF2"/>
    <w:rsid w:val="00CB7EDE"/>
    <w:rsid w:val="00D519F3"/>
    <w:rsid w:val="00D64E66"/>
    <w:rsid w:val="00DA1B62"/>
    <w:rsid w:val="00DB5CBE"/>
    <w:rsid w:val="00DC26C1"/>
    <w:rsid w:val="00DE5877"/>
    <w:rsid w:val="00DF19F0"/>
    <w:rsid w:val="00E10514"/>
    <w:rsid w:val="00E16C4E"/>
    <w:rsid w:val="00E442F5"/>
    <w:rsid w:val="00E541D4"/>
    <w:rsid w:val="00E74863"/>
    <w:rsid w:val="00EB045F"/>
    <w:rsid w:val="00EC2D97"/>
    <w:rsid w:val="00F467F0"/>
    <w:rsid w:val="00F470CC"/>
    <w:rsid w:val="00F543B4"/>
    <w:rsid w:val="00F66B05"/>
    <w:rsid w:val="00F81588"/>
    <w:rsid w:val="00FB37F1"/>
    <w:rsid w:val="00FD1A8A"/>
    <w:rsid w:val="00FD1D5D"/>
    <w:rsid w:val="00FE2FC1"/>
    <w:rsid w:val="00FE3A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E6A9E0"/>
  <w15:chartTrackingRefBased/>
  <w15:docId w15:val="{6F63AB83-4F53-409E-A8B5-D866A4C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0514"/>
    <w:rPr>
      <w:color w:val="0563C1" w:themeColor="hyperlink"/>
      <w:u w:val="single"/>
    </w:rPr>
  </w:style>
  <w:style w:type="character" w:customStyle="1" w:styleId="1">
    <w:name w:val="Ανεπίλυτη αναφορά1"/>
    <w:basedOn w:val="a0"/>
    <w:uiPriority w:val="99"/>
    <w:semiHidden/>
    <w:unhideWhenUsed/>
    <w:rsid w:val="00E10514"/>
    <w:rPr>
      <w:color w:val="605E5C"/>
      <w:shd w:val="clear" w:color="auto" w:fill="E1DFDD"/>
    </w:rPr>
  </w:style>
  <w:style w:type="paragraph" w:styleId="a3">
    <w:name w:val="header"/>
    <w:basedOn w:val="a"/>
    <w:link w:val="Char"/>
    <w:uiPriority w:val="99"/>
    <w:unhideWhenUsed/>
    <w:rsid w:val="00BD3549"/>
    <w:pPr>
      <w:tabs>
        <w:tab w:val="center" w:pos="4153"/>
        <w:tab w:val="right" w:pos="8306"/>
      </w:tabs>
      <w:spacing w:after="0"/>
    </w:pPr>
  </w:style>
  <w:style w:type="character" w:customStyle="1" w:styleId="Char">
    <w:name w:val="Κεφαλίδα Char"/>
    <w:basedOn w:val="a0"/>
    <w:link w:val="a3"/>
    <w:uiPriority w:val="99"/>
    <w:rsid w:val="00BD3549"/>
  </w:style>
  <w:style w:type="paragraph" w:styleId="a4">
    <w:name w:val="footer"/>
    <w:basedOn w:val="a"/>
    <w:link w:val="Char0"/>
    <w:uiPriority w:val="99"/>
    <w:unhideWhenUsed/>
    <w:rsid w:val="00BD3549"/>
    <w:pPr>
      <w:tabs>
        <w:tab w:val="center" w:pos="4153"/>
        <w:tab w:val="right" w:pos="8306"/>
      </w:tabs>
      <w:spacing w:after="0"/>
    </w:pPr>
  </w:style>
  <w:style w:type="character" w:customStyle="1" w:styleId="Char0">
    <w:name w:val="Υποσέλιδο Char"/>
    <w:basedOn w:val="a0"/>
    <w:link w:val="a4"/>
    <w:uiPriority w:val="99"/>
    <w:rsid w:val="00BD3549"/>
  </w:style>
  <w:style w:type="character" w:styleId="a5">
    <w:name w:val="Strong"/>
    <w:basedOn w:val="a0"/>
    <w:uiPriority w:val="22"/>
    <w:qFormat/>
    <w:rsid w:val="00F81588"/>
    <w:rPr>
      <w:b/>
      <w:bCs/>
    </w:rPr>
  </w:style>
  <w:style w:type="table" w:styleId="a6">
    <w:name w:val="Table Grid"/>
    <w:basedOn w:val="a1"/>
    <w:uiPriority w:val="39"/>
    <w:rsid w:val="00F81588"/>
    <w:pPr>
      <w:spacing w:after="0"/>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Ανεπίλυτη αναφορά2"/>
    <w:basedOn w:val="a0"/>
    <w:uiPriority w:val="99"/>
    <w:semiHidden/>
    <w:unhideWhenUsed/>
    <w:rsid w:val="008103C3"/>
    <w:rPr>
      <w:color w:val="605E5C"/>
      <w:shd w:val="clear" w:color="auto" w:fill="E1DFDD"/>
    </w:rPr>
  </w:style>
  <w:style w:type="character" w:styleId="a7">
    <w:name w:val="Unresolved Mention"/>
    <w:basedOn w:val="a0"/>
    <w:uiPriority w:val="99"/>
    <w:semiHidden/>
    <w:unhideWhenUsed/>
    <w:rsid w:val="00C60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uowm.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s://www.pdm.gov.gr/erga-ke-drasis/programmata-ke-synergasies/interreg-europe/sarure/" TargetMode="External"/><Relationship Id="rId4" Type="http://schemas.openxmlformats.org/officeDocument/2006/relationships/footnotes" Target="footnotes.xml"/><Relationship Id="rId9" Type="http://schemas.openxmlformats.org/officeDocument/2006/relationships/hyperlink" Target="https://www.interregeurope.eu/sarur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388</Words>
  <Characters>2101</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Vaitsi</dc:creator>
  <cp:keywords/>
  <dc:description/>
  <cp:lastModifiedBy>ΕΡΓΑΣΤΗΡΙΟ ΦΥΣΙΚΗΣ 2</cp:lastModifiedBy>
  <cp:revision>10</cp:revision>
  <dcterms:created xsi:type="dcterms:W3CDTF">2020-04-10T12:42:00Z</dcterms:created>
  <dcterms:modified xsi:type="dcterms:W3CDTF">2020-06-26T10:19:00Z</dcterms:modified>
</cp:coreProperties>
</file>