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CF" w:rsidRPr="00940119" w:rsidRDefault="000B0ACF" w:rsidP="000B0ACF">
      <w:pPr>
        <w:spacing w:line="360" w:lineRule="auto"/>
        <w:jc w:val="center"/>
        <w:rPr>
          <w:rFonts w:asciiTheme="minorHAnsi" w:hAnsiTheme="minorHAnsi" w:cstheme="minorHAnsi"/>
          <w:b/>
          <w:lang w:val="el-GR"/>
        </w:rPr>
      </w:pPr>
      <w:r w:rsidRPr="00940119">
        <w:rPr>
          <w:rFonts w:asciiTheme="minorHAnsi" w:hAnsiTheme="minorHAnsi" w:cstheme="minorHAnsi"/>
          <w:b/>
          <w:lang w:val="el-GR"/>
        </w:rPr>
        <w:t>ΠΡΟΣΚΛΗΣΗ ΕΚΔΗΛΩΣΗΣ ΕΝΔΙΑΦΕΡΟΝΤΟΣ ΓΙΑ ΤΗΝ</w:t>
      </w:r>
      <w:r w:rsidRPr="00940119">
        <w:rPr>
          <w:rFonts w:asciiTheme="minorHAnsi" w:hAnsiTheme="minorHAnsi" w:cstheme="minorHAnsi"/>
          <w:b/>
          <w:u w:val="single"/>
          <w:lang w:val="el-GR"/>
        </w:rPr>
        <w:t xml:space="preserve"> ΚΑΤΕΠΕΙΓΟΥΣΑ</w:t>
      </w:r>
      <w:r w:rsidRPr="00940119">
        <w:rPr>
          <w:rFonts w:asciiTheme="minorHAnsi" w:hAnsiTheme="minorHAnsi" w:cstheme="minorHAnsi"/>
          <w:b/>
          <w:lang w:val="el-GR"/>
        </w:rPr>
        <w:t xml:space="preserve"> ΠΡΟΜΗΘΕΙΑ</w:t>
      </w:r>
    </w:p>
    <w:p w:rsidR="000B0ACF" w:rsidRPr="00607CD9" w:rsidRDefault="000B0ACF" w:rsidP="000B0ACF">
      <w:pPr>
        <w:spacing w:line="360" w:lineRule="auto"/>
        <w:jc w:val="center"/>
        <w:rPr>
          <w:rFonts w:asciiTheme="minorHAnsi" w:hAnsiTheme="minorHAnsi" w:cstheme="minorHAnsi"/>
          <w:b/>
          <w:lang w:val="el-GR"/>
        </w:rPr>
      </w:pPr>
      <w:r w:rsidRPr="00940119">
        <w:rPr>
          <w:rFonts w:asciiTheme="minorHAnsi" w:hAnsiTheme="minorHAnsi" w:cstheme="minorHAnsi"/>
          <w:b/>
          <w:lang w:val="el-GR"/>
        </w:rPr>
        <w:t>ΕΞΟΠΛΙΣΜΟΥ ΓΙΑ ΤΗΝ ΥΛΟΠΟΙΗΣΗ ΕΞ ΑΠΟΣΤΑΣΕΩΣ ΕΚΠΑΙΔΕΥΣΗΣ  ΓΙΑ ΤΗΝ ΚΑΛΥΨΗ ΕΚΤΑΚΤΩΝ ΑΝΑΓΚΩΝ (</w:t>
      </w:r>
      <w:r w:rsidRPr="00940119">
        <w:rPr>
          <w:rFonts w:asciiTheme="minorHAnsi" w:hAnsiTheme="minorHAnsi" w:cstheme="minorHAnsi"/>
          <w:b/>
        </w:rPr>
        <w:t>COVID</w:t>
      </w:r>
      <w:r w:rsidRPr="00940119">
        <w:rPr>
          <w:rFonts w:asciiTheme="minorHAnsi" w:hAnsiTheme="minorHAnsi" w:cstheme="minorHAnsi"/>
          <w:b/>
          <w:lang w:val="el-GR"/>
        </w:rPr>
        <w:t>-19) ΤΟΥ ΠΑΝΕΠΙΣΤΗΜΙΟΥ ΔΥΤ. ΜΑΚΕΔΟΝΙΑΣ</w:t>
      </w:r>
      <w:r w:rsidR="00607CD9">
        <w:rPr>
          <w:rFonts w:asciiTheme="minorHAnsi" w:hAnsiTheme="minorHAnsi" w:cstheme="minorHAnsi"/>
          <w:b/>
          <w:lang w:val="el-GR"/>
        </w:rPr>
        <w:t xml:space="preserve">, με αρ. </w:t>
      </w:r>
      <w:proofErr w:type="spellStart"/>
      <w:r w:rsidR="00607CD9">
        <w:rPr>
          <w:rFonts w:asciiTheme="minorHAnsi" w:hAnsiTheme="minorHAnsi" w:cstheme="minorHAnsi"/>
          <w:b/>
          <w:lang w:val="el-GR"/>
        </w:rPr>
        <w:t>πρωτ</w:t>
      </w:r>
      <w:proofErr w:type="spellEnd"/>
      <w:r w:rsidR="00607CD9">
        <w:rPr>
          <w:rFonts w:asciiTheme="minorHAnsi" w:hAnsiTheme="minorHAnsi" w:cstheme="minorHAnsi"/>
          <w:b/>
          <w:lang w:val="el-GR"/>
        </w:rPr>
        <w:t xml:space="preserve">. </w:t>
      </w:r>
      <w:r w:rsidR="00607CD9" w:rsidRPr="00762F83">
        <w:rPr>
          <w:rFonts w:asciiTheme="minorHAnsi" w:hAnsiTheme="minorHAnsi" w:cstheme="minorHAnsi"/>
          <w:b/>
          <w:lang w:val="el-GR"/>
        </w:rPr>
        <w:t>6169</w:t>
      </w:r>
      <w:r w:rsidR="00607CD9">
        <w:rPr>
          <w:rFonts w:asciiTheme="minorHAnsi" w:hAnsiTheme="minorHAnsi" w:cstheme="minorHAnsi"/>
          <w:b/>
          <w:lang w:val="el-GR"/>
        </w:rPr>
        <w:t>/21-05-2020</w:t>
      </w:r>
    </w:p>
    <w:p w:rsidR="000B0ACF" w:rsidRPr="00C24069" w:rsidRDefault="000B0ACF" w:rsidP="004E2D4E">
      <w:pPr>
        <w:pStyle w:val="Heading1"/>
        <w:spacing w:before="21" w:line="362" w:lineRule="auto"/>
        <w:ind w:left="0"/>
        <w:jc w:val="center"/>
        <w:rPr>
          <w:rFonts w:asciiTheme="minorHAnsi" w:hAnsiTheme="minorHAnsi" w:cstheme="minorHAnsi"/>
          <w:color w:val="006FC0"/>
          <w:lang w:val="el-GR"/>
        </w:rPr>
      </w:pPr>
    </w:p>
    <w:p w:rsidR="004E2D4E" w:rsidRPr="00940119" w:rsidRDefault="004E2D4E" w:rsidP="004E2D4E">
      <w:pPr>
        <w:pStyle w:val="Heading1"/>
        <w:spacing w:before="21" w:line="362" w:lineRule="auto"/>
        <w:ind w:left="0"/>
        <w:jc w:val="center"/>
        <w:rPr>
          <w:rFonts w:asciiTheme="minorHAnsi" w:hAnsiTheme="minorHAnsi" w:cstheme="minorHAnsi"/>
          <w:lang w:val="el-GR"/>
        </w:rPr>
      </w:pPr>
      <w:r w:rsidRPr="00940119">
        <w:rPr>
          <w:rFonts w:asciiTheme="minorHAnsi" w:hAnsiTheme="minorHAnsi" w:cstheme="minorHAnsi"/>
          <w:color w:val="006FC0"/>
          <w:lang w:val="el-GR"/>
        </w:rPr>
        <w:t>ΠΑΡΑΡΤΗΜΑ Ι. ΠΕΡΙΓΡΑΦΗ ΠΡΟΜΗΘΕΙΑΣ – ΦΥΛΛΟ ΣΥΜΦΩΝΙΑΣ ΠΡΟΣΦΕΡΟΝΤΟΣ ΜΕ ΤΙΣ ΤΕΧΝΙΚΕΣ ΑΠΑΙΤΗΣΕΙΣ</w:t>
      </w:r>
    </w:p>
    <w:p w:rsidR="004E2D4E" w:rsidRPr="00940119" w:rsidRDefault="004E2D4E" w:rsidP="004E2D4E">
      <w:pPr>
        <w:jc w:val="both"/>
        <w:rPr>
          <w:rFonts w:asciiTheme="minorHAnsi" w:hAnsiTheme="minorHAnsi" w:cstheme="minorHAnsi"/>
          <w:sz w:val="20"/>
          <w:lang w:val="el-GR"/>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5583"/>
        <w:gridCol w:w="993"/>
        <w:gridCol w:w="1134"/>
        <w:gridCol w:w="1275"/>
      </w:tblGrid>
      <w:tr w:rsidR="00607CD9" w:rsidRPr="0066730B" w:rsidTr="009A2845">
        <w:trPr>
          <w:trHeight w:val="590"/>
          <w:tblHeader/>
        </w:trPr>
        <w:tc>
          <w:tcPr>
            <w:tcW w:w="669" w:type="dxa"/>
            <w:shd w:val="clear" w:color="auto" w:fill="D9D9D9" w:themeFill="background1" w:themeFillShade="D9"/>
            <w:vAlign w:val="center"/>
            <w:hideMark/>
          </w:tcPr>
          <w:p w:rsidR="00607CD9" w:rsidRPr="0066730B" w:rsidRDefault="00607CD9" w:rsidP="009A2845">
            <w:pPr>
              <w:autoSpaceDE/>
              <w:autoSpaceDN/>
              <w:jc w:val="center"/>
              <w:rPr>
                <w:b/>
                <w:bCs/>
                <w:color w:val="000000"/>
              </w:rPr>
            </w:pPr>
            <w:r w:rsidRPr="0066730B">
              <w:rPr>
                <w:b/>
                <w:bCs/>
                <w:color w:val="000000"/>
              </w:rPr>
              <w:t>Α/Α</w:t>
            </w:r>
          </w:p>
          <w:p w:rsidR="00607CD9" w:rsidRPr="0066730B" w:rsidRDefault="00607CD9" w:rsidP="009A2845">
            <w:pPr>
              <w:jc w:val="center"/>
              <w:rPr>
                <w:b/>
                <w:bCs/>
                <w:color w:val="000000"/>
              </w:rPr>
            </w:pPr>
            <w:r w:rsidRPr="0066730B">
              <w:rPr>
                <w:b/>
                <w:bCs/>
                <w:color w:val="000000"/>
              </w:rPr>
              <w:t>(α)</w:t>
            </w:r>
          </w:p>
        </w:tc>
        <w:tc>
          <w:tcPr>
            <w:tcW w:w="5583" w:type="dxa"/>
            <w:shd w:val="clear" w:color="auto" w:fill="D9D9D9" w:themeFill="background1" w:themeFillShade="D9"/>
            <w:vAlign w:val="center"/>
            <w:hideMark/>
          </w:tcPr>
          <w:p w:rsidR="00607CD9" w:rsidRPr="005838D7" w:rsidRDefault="00607CD9" w:rsidP="009A2845">
            <w:pPr>
              <w:jc w:val="center"/>
              <w:rPr>
                <w:b/>
                <w:color w:val="000000"/>
              </w:rPr>
            </w:pPr>
            <w:r w:rsidRPr="005838D7">
              <w:rPr>
                <w:b/>
                <w:color w:val="000000"/>
              </w:rPr>
              <w:t>Π</w:t>
            </w:r>
            <w:r>
              <w:rPr>
                <w:b/>
                <w:color w:val="000000"/>
              </w:rPr>
              <w:t>Ε</w:t>
            </w:r>
            <w:r w:rsidRPr="005838D7">
              <w:rPr>
                <w:b/>
                <w:color w:val="000000"/>
              </w:rPr>
              <w:t>ΡΙΓΡΑΦΗ</w:t>
            </w:r>
            <w:r>
              <w:rPr>
                <w:rStyle w:val="a7"/>
                <w:b/>
                <w:color w:val="000000"/>
              </w:rPr>
              <w:footnoteReference w:id="2"/>
            </w:r>
          </w:p>
        </w:tc>
        <w:tc>
          <w:tcPr>
            <w:tcW w:w="993" w:type="dxa"/>
            <w:shd w:val="clear" w:color="auto" w:fill="D9D9D9" w:themeFill="background1" w:themeFillShade="D9"/>
            <w:vAlign w:val="center"/>
            <w:hideMark/>
          </w:tcPr>
          <w:p w:rsidR="00607CD9" w:rsidRPr="005838D7" w:rsidRDefault="00607CD9" w:rsidP="009A2845">
            <w:pPr>
              <w:jc w:val="center"/>
              <w:rPr>
                <w:b/>
                <w:color w:val="000000"/>
              </w:rPr>
            </w:pPr>
            <w:r w:rsidRPr="005838D7">
              <w:rPr>
                <w:b/>
                <w:color w:val="000000"/>
              </w:rPr>
              <w:t>ΑΠΑΙ</w:t>
            </w:r>
            <w:r>
              <w:rPr>
                <w:b/>
                <w:color w:val="000000"/>
              </w:rPr>
              <w:t>-</w:t>
            </w:r>
            <w:r w:rsidRPr="005838D7">
              <w:rPr>
                <w:b/>
                <w:color w:val="000000"/>
              </w:rPr>
              <w:t>ΤΗΣΗ</w:t>
            </w:r>
            <w:r>
              <w:rPr>
                <w:rStyle w:val="a7"/>
                <w:b/>
                <w:color w:val="000000"/>
              </w:rPr>
              <w:footnoteReference w:id="3"/>
            </w:r>
          </w:p>
        </w:tc>
        <w:tc>
          <w:tcPr>
            <w:tcW w:w="1134" w:type="dxa"/>
            <w:shd w:val="clear" w:color="auto" w:fill="D9D9D9" w:themeFill="background1" w:themeFillShade="D9"/>
            <w:vAlign w:val="center"/>
            <w:hideMark/>
          </w:tcPr>
          <w:p w:rsidR="00607CD9" w:rsidRPr="005838D7" w:rsidRDefault="00607CD9" w:rsidP="009A2845">
            <w:pPr>
              <w:jc w:val="center"/>
              <w:rPr>
                <w:b/>
                <w:color w:val="000000"/>
              </w:rPr>
            </w:pPr>
            <w:r w:rsidRPr="005838D7">
              <w:rPr>
                <w:b/>
                <w:color w:val="000000"/>
              </w:rPr>
              <w:t>ΑΠΑ</w:t>
            </w:r>
            <w:r>
              <w:rPr>
                <w:b/>
                <w:color w:val="000000"/>
              </w:rPr>
              <w:t>-</w:t>
            </w:r>
            <w:r w:rsidRPr="005838D7">
              <w:rPr>
                <w:b/>
                <w:color w:val="000000"/>
              </w:rPr>
              <w:t>ΝΤΗΣΗ</w:t>
            </w:r>
            <w:r>
              <w:rPr>
                <w:rStyle w:val="a7"/>
                <w:b/>
                <w:color w:val="000000"/>
              </w:rPr>
              <w:footnoteReference w:id="4"/>
            </w:r>
          </w:p>
        </w:tc>
        <w:tc>
          <w:tcPr>
            <w:tcW w:w="1275" w:type="dxa"/>
            <w:shd w:val="clear" w:color="auto" w:fill="D9D9D9" w:themeFill="background1" w:themeFillShade="D9"/>
            <w:vAlign w:val="center"/>
            <w:hideMark/>
          </w:tcPr>
          <w:p w:rsidR="00607CD9" w:rsidRPr="0066730B" w:rsidRDefault="00607CD9" w:rsidP="009A2845">
            <w:pPr>
              <w:autoSpaceDE/>
              <w:autoSpaceDN/>
              <w:jc w:val="center"/>
              <w:rPr>
                <w:b/>
                <w:bCs/>
                <w:color w:val="000000"/>
              </w:rPr>
            </w:pPr>
            <w:proofErr w:type="spellStart"/>
            <w:r w:rsidRPr="0066730B">
              <w:rPr>
                <w:b/>
                <w:bCs/>
                <w:color w:val="000000"/>
              </w:rPr>
              <w:t>Παραπο-μπή</w:t>
            </w:r>
            <w:proofErr w:type="spellEnd"/>
            <w:r w:rsidRPr="0066730B">
              <w:rPr>
                <w:b/>
                <w:bCs/>
                <w:color w:val="000000"/>
              </w:rPr>
              <w:t xml:space="preserve"> (ε)</w:t>
            </w:r>
            <w:r>
              <w:rPr>
                <w:rStyle w:val="a7"/>
                <w:b/>
                <w:bCs/>
                <w:color w:val="000000"/>
              </w:rPr>
              <w:footnoteReference w:id="5"/>
            </w:r>
          </w:p>
        </w:tc>
      </w:tr>
      <w:tr w:rsidR="00607CD9" w:rsidRPr="0067551C" w:rsidTr="009A2845">
        <w:trPr>
          <w:trHeight w:val="315"/>
        </w:trPr>
        <w:tc>
          <w:tcPr>
            <w:tcW w:w="669" w:type="dxa"/>
            <w:shd w:val="clear" w:color="auto" w:fill="D9D9D9" w:themeFill="background1" w:themeFillShade="D9"/>
            <w:vAlign w:val="center"/>
            <w:hideMark/>
          </w:tcPr>
          <w:p w:rsidR="00607CD9" w:rsidRPr="00DE045C" w:rsidRDefault="00607CD9" w:rsidP="009A2845">
            <w:pPr>
              <w:autoSpaceDE/>
              <w:autoSpaceDN/>
              <w:rPr>
                <w:b/>
                <w:bCs/>
                <w:color w:val="000000"/>
                <w:lang w:val="el-GR"/>
              </w:rPr>
            </w:pPr>
            <w:r>
              <w:rPr>
                <w:b/>
                <w:bCs/>
                <w:color w:val="000000"/>
                <w:lang w:val="el-GR"/>
              </w:rPr>
              <w:t>1</w:t>
            </w:r>
          </w:p>
        </w:tc>
        <w:tc>
          <w:tcPr>
            <w:tcW w:w="5583" w:type="dxa"/>
            <w:shd w:val="clear" w:color="auto" w:fill="D9D9D9" w:themeFill="background1" w:themeFillShade="D9"/>
            <w:vAlign w:val="center"/>
            <w:hideMark/>
          </w:tcPr>
          <w:p w:rsidR="00607CD9" w:rsidRPr="00DE045C" w:rsidRDefault="00607CD9" w:rsidP="009A2845">
            <w:pPr>
              <w:rPr>
                <w:b/>
                <w:bCs/>
                <w:color w:val="000000"/>
                <w:lang w:val="el-GR"/>
              </w:rPr>
            </w:pPr>
            <w:r w:rsidRPr="00607CD9">
              <w:rPr>
                <w:b/>
                <w:bCs/>
                <w:color w:val="000000"/>
                <w:lang w:val="el-GR"/>
              </w:rPr>
              <w:t>Λογισμικό διεξαγωγής εξετάσεων εξ αποστάσεως</w:t>
            </w:r>
          </w:p>
        </w:tc>
        <w:tc>
          <w:tcPr>
            <w:tcW w:w="993" w:type="dxa"/>
            <w:shd w:val="clear" w:color="auto" w:fill="D9D9D9" w:themeFill="background1" w:themeFillShade="D9"/>
            <w:vAlign w:val="center"/>
            <w:hideMark/>
          </w:tcPr>
          <w:p w:rsidR="00607CD9" w:rsidRPr="00607CD9" w:rsidRDefault="00607CD9" w:rsidP="009A2845">
            <w:pPr>
              <w:autoSpaceDE/>
              <w:autoSpaceDN/>
              <w:rPr>
                <w:color w:val="000000"/>
                <w:lang w:val="el-GR"/>
              </w:rPr>
            </w:pPr>
          </w:p>
        </w:tc>
        <w:tc>
          <w:tcPr>
            <w:tcW w:w="1134" w:type="dxa"/>
            <w:shd w:val="clear" w:color="auto" w:fill="D9D9D9" w:themeFill="background1" w:themeFillShade="D9"/>
            <w:vAlign w:val="center"/>
            <w:hideMark/>
          </w:tcPr>
          <w:p w:rsidR="00607CD9" w:rsidRPr="00607CD9" w:rsidRDefault="00607CD9" w:rsidP="009A2845">
            <w:pPr>
              <w:autoSpaceDE/>
              <w:autoSpaceDN/>
              <w:rPr>
                <w:color w:val="000000"/>
                <w:lang w:val="el-GR"/>
              </w:rPr>
            </w:pPr>
          </w:p>
        </w:tc>
        <w:tc>
          <w:tcPr>
            <w:tcW w:w="1275" w:type="dxa"/>
            <w:shd w:val="clear" w:color="auto" w:fill="D9D9D9" w:themeFill="background1" w:themeFillShade="D9"/>
            <w:vAlign w:val="center"/>
            <w:hideMark/>
          </w:tcPr>
          <w:p w:rsidR="00607CD9" w:rsidRPr="00607CD9" w:rsidRDefault="00607CD9" w:rsidP="009A2845">
            <w:pPr>
              <w:autoSpaceDE/>
              <w:autoSpaceDN/>
              <w:rPr>
                <w:color w:val="000000"/>
                <w:lang w:val="el-GR"/>
              </w:rPr>
            </w:pPr>
          </w:p>
        </w:tc>
      </w:tr>
      <w:tr w:rsidR="00607CD9" w:rsidRPr="0066730B" w:rsidTr="009A2845">
        <w:trPr>
          <w:trHeight w:val="315"/>
        </w:trPr>
        <w:tc>
          <w:tcPr>
            <w:tcW w:w="669" w:type="dxa"/>
            <w:shd w:val="clear" w:color="auto" w:fill="D9D9D9" w:themeFill="background1" w:themeFillShade="D9"/>
            <w:vAlign w:val="center"/>
            <w:hideMark/>
          </w:tcPr>
          <w:p w:rsidR="00607CD9" w:rsidRPr="00DE045C" w:rsidRDefault="00607CD9" w:rsidP="009A2845">
            <w:pPr>
              <w:autoSpaceDE/>
              <w:autoSpaceDN/>
              <w:rPr>
                <w:b/>
                <w:bCs/>
                <w:color w:val="000000"/>
                <w:lang w:val="el-GR"/>
              </w:rPr>
            </w:pPr>
            <w:r>
              <w:rPr>
                <w:b/>
                <w:bCs/>
                <w:color w:val="000000"/>
                <w:lang w:val="el-GR"/>
              </w:rPr>
              <w:t>1.1</w:t>
            </w:r>
          </w:p>
        </w:tc>
        <w:tc>
          <w:tcPr>
            <w:tcW w:w="5583" w:type="dxa"/>
            <w:shd w:val="clear" w:color="auto" w:fill="D9D9D9" w:themeFill="background1" w:themeFillShade="D9"/>
            <w:vAlign w:val="center"/>
            <w:hideMark/>
          </w:tcPr>
          <w:p w:rsidR="00607CD9" w:rsidRPr="00DE045C" w:rsidRDefault="00607CD9" w:rsidP="009A2845">
            <w:pPr>
              <w:rPr>
                <w:b/>
                <w:bCs/>
                <w:color w:val="000000"/>
                <w:lang w:val="el-GR"/>
              </w:rPr>
            </w:pPr>
            <w:proofErr w:type="spellStart"/>
            <w:r>
              <w:rPr>
                <w:b/>
                <w:bCs/>
                <w:color w:val="000000"/>
              </w:rPr>
              <w:t>Τεχνικά</w:t>
            </w:r>
            <w:proofErr w:type="spellEnd"/>
            <w:r>
              <w:rPr>
                <w:b/>
                <w:bCs/>
                <w:color w:val="000000"/>
              </w:rPr>
              <w:t xml:space="preserve"> </w:t>
            </w:r>
            <w:proofErr w:type="spellStart"/>
            <w:r>
              <w:rPr>
                <w:b/>
                <w:bCs/>
                <w:color w:val="000000"/>
              </w:rPr>
              <w:t>χαρακτηριστικά</w:t>
            </w:r>
            <w:proofErr w:type="spellEnd"/>
          </w:p>
        </w:tc>
        <w:tc>
          <w:tcPr>
            <w:tcW w:w="993" w:type="dxa"/>
            <w:shd w:val="clear" w:color="auto" w:fill="D9D9D9" w:themeFill="background1" w:themeFillShade="D9"/>
            <w:vAlign w:val="center"/>
            <w:hideMark/>
          </w:tcPr>
          <w:p w:rsidR="00607CD9" w:rsidRPr="0066730B" w:rsidRDefault="00607CD9" w:rsidP="009A2845">
            <w:pPr>
              <w:autoSpaceDE/>
              <w:autoSpaceDN/>
              <w:rPr>
                <w:color w:val="000000"/>
              </w:rPr>
            </w:pPr>
          </w:p>
        </w:tc>
        <w:tc>
          <w:tcPr>
            <w:tcW w:w="1134" w:type="dxa"/>
            <w:shd w:val="clear" w:color="auto" w:fill="D9D9D9" w:themeFill="background1" w:themeFillShade="D9"/>
            <w:vAlign w:val="center"/>
            <w:hideMark/>
          </w:tcPr>
          <w:p w:rsidR="00607CD9" w:rsidRPr="0066730B" w:rsidRDefault="00607CD9" w:rsidP="009A2845">
            <w:pPr>
              <w:autoSpaceDE/>
              <w:autoSpaceDN/>
              <w:rPr>
                <w:color w:val="000000"/>
              </w:rPr>
            </w:pPr>
          </w:p>
        </w:tc>
        <w:tc>
          <w:tcPr>
            <w:tcW w:w="1275" w:type="dxa"/>
            <w:shd w:val="clear" w:color="auto" w:fill="D9D9D9" w:themeFill="background1" w:themeFillShade="D9"/>
            <w:vAlign w:val="center"/>
            <w:hideMark/>
          </w:tcPr>
          <w:p w:rsidR="00607CD9" w:rsidRPr="0066730B" w:rsidRDefault="00607CD9" w:rsidP="009A2845">
            <w:pPr>
              <w:autoSpaceDE/>
              <w:autoSpaceDN/>
              <w:rPr>
                <w:color w:val="000000"/>
              </w:rPr>
            </w:pPr>
          </w:p>
        </w:tc>
      </w:tr>
      <w:tr w:rsidR="00607CD9" w:rsidRPr="0067551C" w:rsidTr="009A2845">
        <w:trPr>
          <w:trHeight w:val="315"/>
        </w:trPr>
        <w:tc>
          <w:tcPr>
            <w:tcW w:w="669" w:type="dxa"/>
            <w:shd w:val="clear" w:color="auto" w:fill="auto"/>
            <w:vAlign w:val="center"/>
            <w:hideMark/>
          </w:tcPr>
          <w:p w:rsidR="00607CD9" w:rsidRDefault="00607CD9" w:rsidP="009A2845">
            <w:pPr>
              <w:autoSpaceDE/>
              <w:autoSpaceDN/>
              <w:rPr>
                <w:b/>
                <w:bCs/>
                <w:color w:val="000000"/>
                <w:lang w:val="el-GR"/>
              </w:rPr>
            </w:pPr>
          </w:p>
        </w:tc>
        <w:tc>
          <w:tcPr>
            <w:tcW w:w="5583" w:type="dxa"/>
            <w:shd w:val="clear" w:color="auto" w:fill="auto"/>
            <w:vAlign w:val="center"/>
            <w:hideMark/>
          </w:tcPr>
          <w:p w:rsidR="00607CD9" w:rsidRDefault="00607CD9" w:rsidP="009A2845">
            <w:pPr>
              <w:autoSpaceDE/>
              <w:autoSpaceDN/>
              <w:rPr>
                <w:color w:val="000000"/>
                <w:lang w:val="el-GR"/>
              </w:rPr>
            </w:pPr>
            <w:r w:rsidRPr="00DE045C">
              <w:rPr>
                <w:color w:val="000000"/>
                <w:lang w:val="el-GR"/>
              </w:rPr>
              <w:t xml:space="preserve">Η διαμορφωθείσα, στα πλαίσια της πανδημίας Covid-19, κατάσταση δημιουργεί νέους όρους διεξαγωγής της εξεταστικής διαδικασίας των εκπαιδευτικών ιδρυμάτων. Με γνώμονα την ασφαλέστερη και ταυτόχρονα αξιόπιστη διενέργεια των εξετάσεων του, το Πανεπιστημίου Δυτικής Μακεδονίας επιθυμεί την προμήθεια συστήματος διεξαγωγής </w:t>
            </w:r>
            <w:proofErr w:type="spellStart"/>
            <w:r w:rsidRPr="00DE045C">
              <w:rPr>
                <w:color w:val="000000"/>
                <w:lang w:val="el-GR"/>
              </w:rPr>
              <w:t>online</w:t>
            </w:r>
            <w:proofErr w:type="spellEnd"/>
            <w:r w:rsidRPr="00DE045C">
              <w:rPr>
                <w:color w:val="000000"/>
                <w:lang w:val="el-GR"/>
              </w:rPr>
              <w:t xml:space="preserve"> εξετάσεων e-</w:t>
            </w:r>
            <w:proofErr w:type="spellStart"/>
            <w:r w:rsidRPr="00DE045C">
              <w:rPr>
                <w:color w:val="000000"/>
                <w:lang w:val="el-GR"/>
              </w:rPr>
              <w:t>Assessment</w:t>
            </w:r>
            <w:proofErr w:type="spellEnd"/>
            <w:r w:rsidRPr="00DE045C">
              <w:rPr>
                <w:color w:val="000000"/>
                <w:lang w:val="el-GR"/>
              </w:rPr>
              <w:t>.</w:t>
            </w:r>
          </w:p>
          <w:p w:rsidR="00607CD9" w:rsidRDefault="00607CD9" w:rsidP="009A2845">
            <w:pPr>
              <w:autoSpaceDE/>
              <w:autoSpaceDN/>
              <w:rPr>
                <w:color w:val="000000"/>
                <w:lang w:val="el-GR"/>
              </w:rPr>
            </w:pPr>
          </w:p>
          <w:p w:rsidR="00607CD9" w:rsidRDefault="00607CD9" w:rsidP="009A2845">
            <w:pPr>
              <w:autoSpaceDE/>
              <w:autoSpaceDN/>
              <w:rPr>
                <w:color w:val="000000"/>
                <w:lang w:val="el-GR"/>
              </w:rPr>
            </w:pPr>
            <w:r w:rsidRPr="00DE045C">
              <w:rPr>
                <w:color w:val="000000"/>
                <w:lang w:val="el-GR"/>
              </w:rPr>
              <w:t xml:space="preserve">Το σύστημα αυτό θα πρέπει να είναι </w:t>
            </w:r>
            <w:proofErr w:type="spellStart"/>
            <w:r w:rsidRPr="00DE045C">
              <w:rPr>
                <w:color w:val="000000"/>
                <w:lang w:val="el-GR"/>
              </w:rPr>
              <w:t>προσβάσιμο</w:t>
            </w:r>
            <w:proofErr w:type="spellEnd"/>
            <w:r w:rsidRPr="00DE045C">
              <w:rPr>
                <w:color w:val="000000"/>
                <w:lang w:val="el-GR"/>
              </w:rPr>
              <w:t xml:space="preserve"> μέσω </w:t>
            </w:r>
            <w:proofErr w:type="spellStart"/>
            <w:r w:rsidRPr="00DE045C">
              <w:rPr>
                <w:color w:val="000000"/>
                <w:lang w:val="el-GR"/>
              </w:rPr>
              <w:t>browser</w:t>
            </w:r>
            <w:proofErr w:type="spellEnd"/>
            <w:r w:rsidRPr="00DE045C">
              <w:rPr>
                <w:color w:val="000000"/>
                <w:lang w:val="el-GR"/>
              </w:rPr>
              <w:t xml:space="preserve">, από τους καθηγητές και φοιτητές και να παρέχει δυνατότητες δημιουργίας και διαχείρισης </w:t>
            </w:r>
            <w:proofErr w:type="spellStart"/>
            <w:r w:rsidRPr="00DE045C">
              <w:rPr>
                <w:color w:val="000000"/>
                <w:lang w:val="el-GR"/>
              </w:rPr>
              <w:t>online</w:t>
            </w:r>
            <w:proofErr w:type="spellEnd"/>
            <w:r w:rsidRPr="00DE045C">
              <w:rPr>
                <w:color w:val="000000"/>
                <w:lang w:val="el-GR"/>
              </w:rPr>
              <w:t xml:space="preserve"> βαθμολογούμενων ερωτηματολογίων εξέτασης, στα οποία θα καθορίζονται παράμετροι όπως ημερομηνία </w:t>
            </w:r>
            <w:proofErr w:type="spellStart"/>
            <w:r w:rsidRPr="00DE045C">
              <w:rPr>
                <w:color w:val="000000"/>
                <w:lang w:val="el-GR"/>
              </w:rPr>
              <w:t>online</w:t>
            </w:r>
            <w:proofErr w:type="spellEnd"/>
            <w:r w:rsidRPr="00DE045C">
              <w:rPr>
                <w:color w:val="000000"/>
                <w:lang w:val="el-GR"/>
              </w:rPr>
              <w:t xml:space="preserve"> διεξαγωγής, χρονικό όριο απάντησης του ερωτηματολογίου, αυτόματη βαθμολόγηση, επιλογής ερωτήσεων ερωτηματολογίου, κλπ..</w:t>
            </w:r>
          </w:p>
          <w:p w:rsidR="00607CD9" w:rsidRDefault="00607CD9" w:rsidP="009A2845">
            <w:pPr>
              <w:autoSpaceDE/>
              <w:autoSpaceDN/>
              <w:rPr>
                <w:color w:val="000000"/>
                <w:lang w:val="el-GR"/>
              </w:rPr>
            </w:pPr>
          </w:p>
          <w:p w:rsidR="00607CD9" w:rsidRDefault="00607CD9" w:rsidP="009A2845">
            <w:pPr>
              <w:autoSpaceDE/>
              <w:autoSpaceDN/>
              <w:rPr>
                <w:color w:val="000000"/>
                <w:lang w:val="el-GR"/>
              </w:rPr>
            </w:pPr>
            <w:r w:rsidRPr="00DE045C">
              <w:rPr>
                <w:color w:val="000000"/>
                <w:lang w:val="el-GR"/>
              </w:rPr>
              <w:t>Το σύστημα θα πρέπει να υποστηρίζει διάφορους τύπους ερωτήσεων, όπως Πολλαπλής Επιλογής, Σωστό/Λάθος, Αντιστοίχισης, Σύντομης Απάντησης, Ελεύθερου Κειμένου, Επιλογή Λέξεων που Λείπουν, Μεταφορά &amp; Απόθεση σε Εικόνα, Μεταφορά &amp; Απόθεση σε Κείμενο, κλπ. Θα πρέπει επίσης να διαθέτει ενσωματωμένη δυνατότητα εισαγωγής μαθηματικών συμβόλων.</w:t>
            </w:r>
          </w:p>
          <w:p w:rsidR="00607CD9" w:rsidRDefault="00607CD9" w:rsidP="009A2845">
            <w:pPr>
              <w:autoSpaceDE/>
              <w:autoSpaceDN/>
              <w:rPr>
                <w:color w:val="000000"/>
                <w:lang w:val="el-GR"/>
              </w:rPr>
            </w:pPr>
          </w:p>
          <w:p w:rsidR="00607CD9" w:rsidRDefault="00607CD9" w:rsidP="009A2845">
            <w:pPr>
              <w:autoSpaceDE/>
              <w:autoSpaceDN/>
              <w:rPr>
                <w:color w:val="000000"/>
                <w:lang w:val="el-GR"/>
              </w:rPr>
            </w:pPr>
            <w:r w:rsidRPr="00DE045C">
              <w:rPr>
                <w:color w:val="000000"/>
                <w:lang w:val="el-GR"/>
              </w:rPr>
              <w:t xml:space="preserve">Οι ερωτήσεις θα πρέπει να μπορούν να καταχωρούνται σε αντίστοιχη τράπεζα, μέσω της οποίας θα είναι εφικτή η επαναχρησιμοποίηση τους σε διαφορετικά ερωτηματολόγια. Θα μπορούν να ομαδοποιηθούν σε κατηγορίες και να εισαχθούν είτε χειροκίνητα είτε μαζικά με τη χρήση </w:t>
            </w:r>
            <w:proofErr w:type="spellStart"/>
            <w:r w:rsidRPr="00DE045C">
              <w:rPr>
                <w:color w:val="000000"/>
                <w:lang w:val="el-GR"/>
              </w:rPr>
              <w:t>προτυποποιημένου</w:t>
            </w:r>
            <w:proofErr w:type="spellEnd"/>
            <w:r w:rsidRPr="00DE045C">
              <w:rPr>
                <w:color w:val="000000"/>
                <w:lang w:val="el-GR"/>
              </w:rPr>
              <w:t xml:space="preserve"> αρχείου. Θα πρέπει να είναι εφικτή η δημιουργία ερωτηματολογίου, μέσω επιλογής τυχαίων ερωτήσεων κάθε φορά που ανοίγει το ερωτηματολόγιο κάποιος φοιτητής, βάσει κατηγορίας και αριθμού αυτών που θα περιλαμβάνει.</w:t>
            </w:r>
          </w:p>
          <w:p w:rsidR="00607CD9" w:rsidRDefault="00607CD9" w:rsidP="009A2845">
            <w:pPr>
              <w:autoSpaceDE/>
              <w:autoSpaceDN/>
              <w:rPr>
                <w:color w:val="000000"/>
                <w:lang w:val="el-GR"/>
              </w:rPr>
            </w:pPr>
          </w:p>
          <w:p w:rsidR="00607CD9" w:rsidRDefault="00607CD9" w:rsidP="009A2845">
            <w:pPr>
              <w:autoSpaceDE/>
              <w:autoSpaceDN/>
              <w:rPr>
                <w:color w:val="000000"/>
                <w:lang w:val="el-GR"/>
              </w:rPr>
            </w:pPr>
            <w:r w:rsidRPr="00DE045C">
              <w:rPr>
                <w:color w:val="000000"/>
                <w:lang w:val="el-GR"/>
              </w:rPr>
              <w:t>Για τα ερωτηματολόγια, θα πρέπει να μπορούν να καθορίζονται ο χρόνος πρόσβασης σ’ αυτά (ημερομηνία και ώρα ανοίγματος και κλεισίματος), καθώς και ο διαθέσιμος χρόνος για τη συμπλήρωσή τους από τους φοιτητές. Θα πρέπει επίσης να παρέχεται η δυνατότητα τυχαίας εμφάνισης και καθορισμού βαθμολογίας επιτυχούς ολοκλήρωσης. Κάθε προσπάθεια θα μπορεί να βαθμολογείται αυτόματα, εκτός αν περιλαμβάνονται ερωτήσεις ελεύθερου κειμένου.</w:t>
            </w:r>
          </w:p>
          <w:p w:rsidR="00607CD9" w:rsidRDefault="00607CD9" w:rsidP="009A2845">
            <w:pPr>
              <w:autoSpaceDE/>
              <w:autoSpaceDN/>
              <w:rPr>
                <w:color w:val="000000"/>
                <w:lang w:val="el-GR"/>
              </w:rPr>
            </w:pPr>
          </w:p>
          <w:p w:rsidR="00607CD9" w:rsidRDefault="00607CD9" w:rsidP="009A2845">
            <w:pPr>
              <w:autoSpaceDE/>
              <w:autoSpaceDN/>
              <w:rPr>
                <w:color w:val="000000"/>
                <w:lang w:val="el-GR"/>
              </w:rPr>
            </w:pPr>
            <w:r w:rsidRPr="00DE045C">
              <w:rPr>
                <w:color w:val="000000"/>
                <w:lang w:val="el-GR"/>
              </w:rPr>
              <w:t>Για την κατά το δυνατό διασφάλιση του αδιάβλητου της εξεταστικής διαδικασίας, οι φοιτητές θα πρέπει να συμπληρώνουν το ερωτηματολόγιο μέσω εφαρμογής που θα επιτρέπει την πρόσβαση μόνο σ’ αυτό και θα αποκλείει τη χρήση πλήκτρων συντόμευσης, συμπεριλαμβανομένης της αντιγραφής και της επικόλλησης κατά τη διάρκεια της εξέτασης. Το σύστημα θα πρέπει επίσης να καταγράφει τη διεύθυνση δικτύου (IP) του φοιτητή, ώστε να είναι δυνατός επιπλέον έλεγχος εγκυρότητας.</w:t>
            </w:r>
          </w:p>
          <w:p w:rsidR="00607CD9" w:rsidRDefault="00607CD9" w:rsidP="009A2845">
            <w:pPr>
              <w:autoSpaceDE/>
              <w:autoSpaceDN/>
              <w:rPr>
                <w:color w:val="000000"/>
                <w:lang w:val="el-GR"/>
              </w:rPr>
            </w:pPr>
          </w:p>
          <w:p w:rsidR="00607CD9" w:rsidRDefault="00607CD9" w:rsidP="009A2845">
            <w:pPr>
              <w:autoSpaceDE/>
              <w:autoSpaceDN/>
              <w:rPr>
                <w:color w:val="000000"/>
                <w:lang w:val="el-GR"/>
              </w:rPr>
            </w:pPr>
            <w:r w:rsidRPr="00DE045C">
              <w:rPr>
                <w:color w:val="000000"/>
                <w:lang w:val="el-GR"/>
              </w:rPr>
              <w:t>Θα πρέπει να καταγράφονται και να μπορούν να εξαχθούν στοιχεία των εξετάσεων, όπως προσπάθειες συμπλήρωσης ερωτηματολογίου ανά φοιτητή, απαντήσεις που έδωσαν στις ερωτήσεις, συνολική και βαθμολογία ανά ερώτηση, καθώς και στατιστική ανάλυση του ερωτηματολογίου και των ερωτήσεων που περιέχονται σε αυτό. Οι αναφορές θα πρέπει να μπορούν να εξαχθούν σε αρχεία τύπου .</w:t>
            </w:r>
            <w:proofErr w:type="spellStart"/>
            <w:r w:rsidRPr="00DE045C">
              <w:rPr>
                <w:color w:val="000000"/>
                <w:lang w:val="el-GR"/>
              </w:rPr>
              <w:t>xlsx</w:t>
            </w:r>
            <w:proofErr w:type="spellEnd"/>
            <w:r w:rsidRPr="00DE045C">
              <w:rPr>
                <w:color w:val="000000"/>
                <w:lang w:val="el-GR"/>
              </w:rPr>
              <w:t>.</w:t>
            </w:r>
          </w:p>
          <w:p w:rsidR="00607CD9" w:rsidRDefault="00607CD9" w:rsidP="009A2845">
            <w:pPr>
              <w:autoSpaceDE/>
              <w:autoSpaceDN/>
              <w:rPr>
                <w:color w:val="000000"/>
                <w:lang w:val="el-GR"/>
              </w:rPr>
            </w:pPr>
          </w:p>
          <w:p w:rsidR="00607CD9" w:rsidRPr="00DE045C" w:rsidRDefault="00607CD9" w:rsidP="009A2845">
            <w:pPr>
              <w:autoSpaceDE/>
              <w:autoSpaceDN/>
              <w:rPr>
                <w:color w:val="000000"/>
                <w:lang w:val="el-GR"/>
              </w:rPr>
            </w:pPr>
            <w:r w:rsidRPr="00DE045C">
              <w:rPr>
                <w:color w:val="000000"/>
                <w:lang w:val="el-GR"/>
              </w:rPr>
              <w:t xml:space="preserve">Για τη διασφάλιση συνθηκών επιτυχούς υλοποίησης σε σύντομο χρονικό διάστημα, ο Υποψήφιος Ανάδοχος θα πρέπει να: </w:t>
            </w:r>
          </w:p>
          <w:p w:rsidR="00607CD9" w:rsidRPr="00DE045C" w:rsidRDefault="00607CD9" w:rsidP="009A2845">
            <w:pPr>
              <w:autoSpaceDE/>
              <w:autoSpaceDN/>
              <w:rPr>
                <w:color w:val="000000"/>
                <w:lang w:val="el-GR"/>
              </w:rPr>
            </w:pPr>
            <w:r w:rsidRPr="00DE045C">
              <w:rPr>
                <w:color w:val="000000"/>
                <w:lang w:val="el-GR"/>
              </w:rPr>
              <w:t xml:space="preserve">    1. Διαθέτει ομάδα με εκτεταμένη εμπειρία υλοποίησης έργων </w:t>
            </w:r>
            <w:proofErr w:type="spellStart"/>
            <w:r w:rsidRPr="00DE045C">
              <w:rPr>
                <w:color w:val="000000"/>
                <w:lang w:val="el-GR"/>
              </w:rPr>
              <w:t>τηλεκπαίδευσης</w:t>
            </w:r>
            <w:proofErr w:type="spellEnd"/>
            <w:r w:rsidRPr="00DE045C">
              <w:rPr>
                <w:color w:val="000000"/>
                <w:lang w:val="el-GR"/>
              </w:rPr>
              <w:t>.</w:t>
            </w:r>
          </w:p>
          <w:p w:rsidR="00607CD9" w:rsidRDefault="00607CD9" w:rsidP="009A2845">
            <w:pPr>
              <w:autoSpaceDE/>
              <w:autoSpaceDN/>
              <w:rPr>
                <w:color w:val="000000"/>
                <w:lang w:val="el-GR"/>
              </w:rPr>
            </w:pPr>
            <w:r w:rsidRPr="00DE045C">
              <w:rPr>
                <w:color w:val="000000"/>
                <w:lang w:val="el-GR"/>
              </w:rPr>
              <w:t xml:space="preserve">    2. Έχει εκτελέσει κατά τη διάρκεια της επαγγελματικής του δραστηριότητας μια σύμβαση στο πεδίο της διαχείρισης και υποστήριξης </w:t>
            </w:r>
            <w:proofErr w:type="spellStart"/>
            <w:r w:rsidRPr="00DE045C">
              <w:rPr>
                <w:color w:val="000000"/>
                <w:lang w:val="el-GR"/>
              </w:rPr>
              <w:t>τηλεκπαίδευσης</w:t>
            </w:r>
            <w:proofErr w:type="spellEnd"/>
            <w:r w:rsidRPr="00DE045C">
              <w:rPr>
                <w:color w:val="000000"/>
                <w:lang w:val="el-GR"/>
              </w:rPr>
              <w:t>, για περισσότερους από 10.000 χρήστες στο δημόσιο τομέα.</w:t>
            </w:r>
          </w:p>
          <w:p w:rsidR="00607CD9" w:rsidRDefault="00607CD9" w:rsidP="009A2845">
            <w:pPr>
              <w:autoSpaceDE/>
              <w:autoSpaceDN/>
              <w:rPr>
                <w:color w:val="000000"/>
                <w:lang w:val="el-GR"/>
              </w:rPr>
            </w:pPr>
          </w:p>
          <w:p w:rsidR="00607CD9" w:rsidRPr="00DE045C" w:rsidRDefault="00607CD9" w:rsidP="009A2845">
            <w:pPr>
              <w:autoSpaceDE/>
              <w:autoSpaceDN/>
              <w:rPr>
                <w:color w:val="000000"/>
                <w:lang w:val="el-GR"/>
              </w:rPr>
            </w:pPr>
            <w:r w:rsidRPr="00DE045C">
              <w:rPr>
                <w:color w:val="000000"/>
                <w:lang w:val="el-GR"/>
              </w:rPr>
              <w:t>Το σύστημα θα πρέπει</w:t>
            </w:r>
          </w:p>
          <w:p w:rsidR="00607CD9" w:rsidRPr="00DE045C" w:rsidRDefault="00607CD9" w:rsidP="009A2845">
            <w:pPr>
              <w:autoSpaceDE/>
              <w:autoSpaceDN/>
              <w:rPr>
                <w:color w:val="000000"/>
                <w:lang w:val="el-GR"/>
              </w:rPr>
            </w:pPr>
            <w:r w:rsidRPr="00DE045C">
              <w:rPr>
                <w:color w:val="000000"/>
                <w:lang w:val="el-GR"/>
              </w:rPr>
              <w:lastRenderedPageBreak/>
              <w:t>- Να στηρίζεται πάνω σε ολοκληρωμένο σύστημα ασύγχρονης εκπαίδευσης (LMS)</w:t>
            </w:r>
          </w:p>
          <w:p w:rsidR="00607CD9" w:rsidRPr="00DE045C" w:rsidRDefault="00607CD9" w:rsidP="009A2845">
            <w:pPr>
              <w:autoSpaceDE/>
              <w:autoSpaceDN/>
              <w:rPr>
                <w:color w:val="000000"/>
                <w:lang w:val="el-GR"/>
              </w:rPr>
            </w:pPr>
            <w:r w:rsidRPr="00DE045C">
              <w:rPr>
                <w:color w:val="000000"/>
                <w:lang w:val="el-GR"/>
              </w:rPr>
              <w:t>- Να βασίζεται αποκλειστικά σε λογισμικού ανοικτού κώδικά (Λειτουργικό Σύστημα, Βάση Δεδομένων, LMS, κλπ.)</w:t>
            </w:r>
          </w:p>
          <w:p w:rsidR="00607CD9" w:rsidRPr="00DE045C" w:rsidRDefault="00607CD9" w:rsidP="009A2845">
            <w:pPr>
              <w:autoSpaceDE/>
              <w:autoSpaceDN/>
              <w:rPr>
                <w:color w:val="000000"/>
                <w:lang w:val="el-GR"/>
              </w:rPr>
            </w:pPr>
            <w:r w:rsidRPr="00DE045C">
              <w:rPr>
                <w:color w:val="000000"/>
                <w:lang w:val="el-GR"/>
              </w:rPr>
              <w:t xml:space="preserve">- Να διασυνδεθεί με το Πληροφοριακό Σύστημα </w:t>
            </w:r>
            <w:proofErr w:type="spellStart"/>
            <w:r w:rsidRPr="00DE045C">
              <w:rPr>
                <w:color w:val="000000"/>
                <w:lang w:val="el-GR"/>
              </w:rPr>
              <w:t>Φοιτητολογίου</w:t>
            </w:r>
            <w:proofErr w:type="spellEnd"/>
            <w:r w:rsidRPr="00DE045C">
              <w:rPr>
                <w:color w:val="000000"/>
                <w:lang w:val="el-GR"/>
              </w:rPr>
              <w:t xml:space="preserve"> του Πανεπιστημίου</w:t>
            </w:r>
          </w:p>
          <w:p w:rsidR="00607CD9" w:rsidRPr="00DE045C" w:rsidRDefault="00607CD9" w:rsidP="009A2845">
            <w:pPr>
              <w:autoSpaceDE/>
              <w:autoSpaceDN/>
              <w:rPr>
                <w:color w:val="000000"/>
                <w:lang w:val="el-GR"/>
              </w:rPr>
            </w:pPr>
            <w:r w:rsidRPr="00DE045C">
              <w:rPr>
                <w:color w:val="000000"/>
                <w:lang w:val="el-GR"/>
              </w:rPr>
              <w:t>- Να διασυνδεθεί με την Υπηρεσία Κεντρικής Πιστοποίησης και τον Κατάλογο LDAP του Πανεπιστημίου</w:t>
            </w:r>
          </w:p>
        </w:tc>
        <w:tc>
          <w:tcPr>
            <w:tcW w:w="993" w:type="dxa"/>
            <w:shd w:val="clear" w:color="auto" w:fill="auto"/>
            <w:vAlign w:val="center"/>
            <w:hideMark/>
          </w:tcPr>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r w:rsidRPr="006116F0">
              <w:rPr>
                <w:lang w:val="el-GR"/>
              </w:rPr>
              <w:t xml:space="preserve">ΝΑΙ (σε όλα) </w:t>
            </w: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Default="00607CD9" w:rsidP="009A2845">
            <w:pPr>
              <w:autoSpaceDE/>
              <w:autoSpaceDN/>
              <w:rPr>
                <w:lang w:val="el-GR"/>
              </w:rPr>
            </w:pPr>
          </w:p>
          <w:p w:rsidR="00607CD9" w:rsidRPr="00DE045C" w:rsidRDefault="00607CD9" w:rsidP="009A2845">
            <w:pPr>
              <w:autoSpaceDE/>
              <w:autoSpaceDN/>
              <w:rPr>
                <w:color w:val="000000"/>
                <w:lang w:val="el-GR"/>
              </w:rPr>
            </w:pPr>
            <w:r w:rsidRPr="006116F0">
              <w:rPr>
                <w:lang w:val="el-GR"/>
              </w:rPr>
              <w:t>ΝΑΙ (σε όλα)</w:t>
            </w:r>
          </w:p>
        </w:tc>
        <w:tc>
          <w:tcPr>
            <w:tcW w:w="1134" w:type="dxa"/>
            <w:shd w:val="clear" w:color="auto" w:fill="auto"/>
            <w:vAlign w:val="center"/>
            <w:hideMark/>
          </w:tcPr>
          <w:p w:rsidR="00607CD9" w:rsidRPr="00DE045C" w:rsidRDefault="00607CD9" w:rsidP="009A2845">
            <w:pPr>
              <w:autoSpaceDE/>
              <w:autoSpaceDN/>
              <w:rPr>
                <w:color w:val="000000"/>
                <w:lang w:val="el-GR"/>
              </w:rPr>
            </w:pPr>
          </w:p>
        </w:tc>
        <w:tc>
          <w:tcPr>
            <w:tcW w:w="1275" w:type="dxa"/>
            <w:shd w:val="clear" w:color="auto" w:fill="auto"/>
            <w:vAlign w:val="center"/>
            <w:hideMark/>
          </w:tcPr>
          <w:p w:rsidR="00607CD9" w:rsidRPr="00DE045C" w:rsidRDefault="00607CD9" w:rsidP="009A2845">
            <w:pPr>
              <w:autoSpaceDE/>
              <w:autoSpaceDN/>
              <w:rPr>
                <w:color w:val="000000"/>
                <w:lang w:val="el-GR"/>
              </w:rPr>
            </w:pPr>
          </w:p>
        </w:tc>
      </w:tr>
      <w:tr w:rsidR="00607CD9" w:rsidRPr="00DE045C" w:rsidTr="009A2845">
        <w:trPr>
          <w:trHeight w:val="315"/>
        </w:trPr>
        <w:tc>
          <w:tcPr>
            <w:tcW w:w="669" w:type="dxa"/>
            <w:shd w:val="clear" w:color="auto" w:fill="D9D9D9" w:themeFill="background1" w:themeFillShade="D9"/>
            <w:vAlign w:val="center"/>
            <w:hideMark/>
          </w:tcPr>
          <w:p w:rsidR="00607CD9" w:rsidRDefault="00762F83" w:rsidP="009A2845">
            <w:pPr>
              <w:autoSpaceDE/>
              <w:autoSpaceDN/>
              <w:rPr>
                <w:b/>
                <w:bCs/>
                <w:color w:val="000000"/>
                <w:lang w:val="el-GR"/>
              </w:rPr>
            </w:pPr>
            <w:r>
              <w:rPr>
                <w:b/>
                <w:bCs/>
                <w:color w:val="000000"/>
                <w:lang w:val="el-GR"/>
              </w:rPr>
              <w:lastRenderedPageBreak/>
              <w:t>1</w:t>
            </w:r>
            <w:r w:rsidR="00607CD9">
              <w:rPr>
                <w:b/>
                <w:bCs/>
                <w:color w:val="000000"/>
                <w:lang w:val="el-GR"/>
              </w:rPr>
              <w:t>.2</w:t>
            </w:r>
          </w:p>
        </w:tc>
        <w:tc>
          <w:tcPr>
            <w:tcW w:w="5583" w:type="dxa"/>
            <w:shd w:val="clear" w:color="auto" w:fill="D9D9D9" w:themeFill="background1" w:themeFillShade="D9"/>
            <w:vAlign w:val="center"/>
            <w:hideMark/>
          </w:tcPr>
          <w:p w:rsidR="00607CD9" w:rsidRPr="00DE045C" w:rsidRDefault="00607CD9" w:rsidP="009A2845">
            <w:pPr>
              <w:rPr>
                <w:b/>
                <w:bCs/>
                <w:color w:val="000000"/>
                <w:lang w:val="el-GR"/>
              </w:rPr>
            </w:pPr>
            <w:proofErr w:type="spellStart"/>
            <w:r>
              <w:rPr>
                <w:b/>
                <w:bCs/>
                <w:color w:val="000000"/>
              </w:rPr>
              <w:t>Tόπος</w:t>
            </w:r>
            <w:proofErr w:type="spellEnd"/>
            <w:r>
              <w:rPr>
                <w:b/>
                <w:bCs/>
                <w:color w:val="000000"/>
              </w:rPr>
              <w:t>/</w:t>
            </w:r>
            <w:proofErr w:type="spellStart"/>
            <w:r>
              <w:rPr>
                <w:b/>
                <w:bCs/>
                <w:color w:val="000000"/>
              </w:rPr>
              <w:t>χρόνος</w:t>
            </w:r>
            <w:proofErr w:type="spellEnd"/>
            <w:r>
              <w:rPr>
                <w:b/>
                <w:bCs/>
                <w:color w:val="000000"/>
              </w:rPr>
              <w:t xml:space="preserve"> </w:t>
            </w:r>
            <w:proofErr w:type="spellStart"/>
            <w:r>
              <w:rPr>
                <w:b/>
                <w:bCs/>
                <w:color w:val="000000"/>
              </w:rPr>
              <w:t>παράδοσης</w:t>
            </w:r>
            <w:proofErr w:type="spellEnd"/>
            <w:r>
              <w:rPr>
                <w:b/>
                <w:bCs/>
                <w:color w:val="000000"/>
              </w:rPr>
              <w:t xml:space="preserve">, </w:t>
            </w:r>
            <w:proofErr w:type="spellStart"/>
            <w:r>
              <w:rPr>
                <w:b/>
                <w:bCs/>
                <w:color w:val="000000"/>
              </w:rPr>
              <w:t>εγγυήσεις</w:t>
            </w:r>
            <w:proofErr w:type="spellEnd"/>
          </w:p>
        </w:tc>
        <w:tc>
          <w:tcPr>
            <w:tcW w:w="993" w:type="dxa"/>
            <w:shd w:val="clear" w:color="auto" w:fill="D9D9D9" w:themeFill="background1" w:themeFillShade="D9"/>
            <w:vAlign w:val="center"/>
            <w:hideMark/>
          </w:tcPr>
          <w:p w:rsidR="00607CD9" w:rsidRPr="00DE045C" w:rsidRDefault="00607CD9" w:rsidP="009A2845">
            <w:pPr>
              <w:autoSpaceDE/>
              <w:autoSpaceDN/>
              <w:rPr>
                <w:color w:val="000000"/>
                <w:lang w:val="el-GR"/>
              </w:rPr>
            </w:pPr>
          </w:p>
        </w:tc>
        <w:tc>
          <w:tcPr>
            <w:tcW w:w="1134" w:type="dxa"/>
            <w:shd w:val="clear" w:color="auto" w:fill="D9D9D9" w:themeFill="background1" w:themeFillShade="D9"/>
            <w:vAlign w:val="center"/>
            <w:hideMark/>
          </w:tcPr>
          <w:p w:rsidR="00607CD9" w:rsidRPr="00DE045C" w:rsidRDefault="00607CD9" w:rsidP="009A2845">
            <w:pPr>
              <w:autoSpaceDE/>
              <w:autoSpaceDN/>
              <w:rPr>
                <w:color w:val="000000"/>
                <w:lang w:val="el-GR"/>
              </w:rPr>
            </w:pPr>
          </w:p>
        </w:tc>
        <w:tc>
          <w:tcPr>
            <w:tcW w:w="1275" w:type="dxa"/>
            <w:shd w:val="clear" w:color="auto" w:fill="D9D9D9" w:themeFill="background1" w:themeFillShade="D9"/>
            <w:vAlign w:val="center"/>
            <w:hideMark/>
          </w:tcPr>
          <w:p w:rsidR="00607CD9" w:rsidRPr="00DE045C" w:rsidRDefault="00607CD9" w:rsidP="009A2845">
            <w:pPr>
              <w:autoSpaceDE/>
              <w:autoSpaceDN/>
              <w:rPr>
                <w:color w:val="000000"/>
                <w:lang w:val="el-GR"/>
              </w:rPr>
            </w:pPr>
          </w:p>
        </w:tc>
      </w:tr>
      <w:tr w:rsidR="00607CD9" w:rsidRPr="00DE045C" w:rsidTr="009A2845">
        <w:trPr>
          <w:trHeight w:val="315"/>
        </w:trPr>
        <w:tc>
          <w:tcPr>
            <w:tcW w:w="669" w:type="dxa"/>
            <w:shd w:val="clear" w:color="auto" w:fill="auto"/>
            <w:vAlign w:val="center"/>
            <w:hideMark/>
          </w:tcPr>
          <w:p w:rsidR="00607CD9" w:rsidRDefault="00607CD9" w:rsidP="009A2845">
            <w:pPr>
              <w:autoSpaceDE/>
              <w:autoSpaceDN/>
              <w:rPr>
                <w:b/>
                <w:bCs/>
                <w:color w:val="000000"/>
                <w:lang w:val="el-GR"/>
              </w:rPr>
            </w:pPr>
          </w:p>
        </w:tc>
        <w:tc>
          <w:tcPr>
            <w:tcW w:w="5583" w:type="dxa"/>
            <w:shd w:val="clear" w:color="auto" w:fill="auto"/>
            <w:vAlign w:val="center"/>
            <w:hideMark/>
          </w:tcPr>
          <w:p w:rsidR="00607CD9" w:rsidRPr="00DE045C" w:rsidRDefault="00607CD9" w:rsidP="009A2845">
            <w:pPr>
              <w:autoSpaceDE/>
              <w:autoSpaceDN/>
              <w:rPr>
                <w:color w:val="000000"/>
                <w:lang w:val="el-GR"/>
              </w:rPr>
            </w:pPr>
            <w:r w:rsidRPr="00DE045C">
              <w:rPr>
                <w:b/>
                <w:color w:val="000000"/>
                <w:lang w:val="el-GR"/>
              </w:rPr>
              <w:t>Τόπος παράδοσης</w:t>
            </w:r>
            <w:r w:rsidRPr="00DE045C">
              <w:rPr>
                <w:color w:val="000000"/>
                <w:lang w:val="el-GR"/>
              </w:rPr>
              <w:t>: Κοζάνη</w:t>
            </w:r>
          </w:p>
          <w:p w:rsidR="00607CD9" w:rsidRPr="00DE045C" w:rsidRDefault="00607CD9" w:rsidP="009A2845">
            <w:pPr>
              <w:autoSpaceDE/>
              <w:autoSpaceDN/>
              <w:rPr>
                <w:color w:val="000000"/>
                <w:lang w:val="el-GR"/>
              </w:rPr>
            </w:pPr>
            <w:r w:rsidRPr="00DE045C">
              <w:rPr>
                <w:b/>
                <w:color w:val="000000"/>
                <w:lang w:val="el-GR"/>
              </w:rPr>
              <w:t>Χρόνος παράδοσης</w:t>
            </w:r>
            <w:r w:rsidRPr="00DE045C">
              <w:rPr>
                <w:color w:val="000000"/>
                <w:lang w:val="el-GR"/>
              </w:rPr>
              <w:t>: 30 ημερολογιακές ημέρες</w:t>
            </w:r>
          </w:p>
          <w:p w:rsidR="00607CD9" w:rsidRPr="00DE045C" w:rsidRDefault="00607CD9" w:rsidP="009A2845">
            <w:pPr>
              <w:autoSpaceDE/>
              <w:autoSpaceDN/>
              <w:rPr>
                <w:color w:val="000000"/>
                <w:lang w:val="el-GR"/>
              </w:rPr>
            </w:pPr>
            <w:r w:rsidRPr="00DE045C">
              <w:rPr>
                <w:b/>
                <w:color w:val="000000"/>
                <w:lang w:val="el-GR"/>
              </w:rPr>
              <w:t>Διάρκεια τεχνικής υποστήριξης</w:t>
            </w:r>
            <w:r w:rsidRPr="00DE045C">
              <w:rPr>
                <w:color w:val="000000"/>
                <w:lang w:val="el-GR"/>
              </w:rPr>
              <w:t>: 120 ημερολογιακές ημέρες</w:t>
            </w:r>
          </w:p>
          <w:p w:rsidR="00607CD9" w:rsidRPr="00DE045C" w:rsidRDefault="00607CD9" w:rsidP="009A2845">
            <w:pPr>
              <w:autoSpaceDE/>
              <w:autoSpaceDN/>
              <w:rPr>
                <w:b/>
                <w:bCs/>
                <w:color w:val="000000"/>
                <w:lang w:val="el-GR"/>
              </w:rPr>
            </w:pPr>
            <w:r w:rsidRPr="00DE045C">
              <w:rPr>
                <w:b/>
                <w:color w:val="000000"/>
                <w:lang w:val="el-GR"/>
              </w:rPr>
              <w:t>Χρόνος ανταπόκρισης σε βλάβη</w:t>
            </w:r>
            <w:r w:rsidRPr="00DE045C">
              <w:rPr>
                <w:color w:val="000000"/>
                <w:lang w:val="el-GR"/>
              </w:rPr>
              <w:t>: 1 εργάσιμη ημέρα</w:t>
            </w:r>
          </w:p>
        </w:tc>
        <w:tc>
          <w:tcPr>
            <w:tcW w:w="993" w:type="dxa"/>
            <w:shd w:val="clear" w:color="auto" w:fill="auto"/>
            <w:vAlign w:val="center"/>
            <w:hideMark/>
          </w:tcPr>
          <w:p w:rsidR="00607CD9" w:rsidRPr="00DE045C" w:rsidRDefault="00607CD9" w:rsidP="009A2845">
            <w:pPr>
              <w:autoSpaceDE/>
              <w:autoSpaceDN/>
              <w:rPr>
                <w:color w:val="000000"/>
                <w:lang w:val="el-GR"/>
              </w:rPr>
            </w:pPr>
            <w:r w:rsidRPr="0066730B">
              <w:t>ΝΑΙ (</w:t>
            </w:r>
            <w:proofErr w:type="spellStart"/>
            <w:r w:rsidRPr="0066730B">
              <w:t>σε</w:t>
            </w:r>
            <w:proofErr w:type="spellEnd"/>
            <w:r w:rsidRPr="0066730B">
              <w:t xml:space="preserve"> </w:t>
            </w:r>
            <w:proofErr w:type="spellStart"/>
            <w:r w:rsidRPr="0066730B">
              <w:t>όλα</w:t>
            </w:r>
            <w:proofErr w:type="spellEnd"/>
            <w:r w:rsidRPr="0066730B">
              <w:t>)</w:t>
            </w:r>
          </w:p>
        </w:tc>
        <w:tc>
          <w:tcPr>
            <w:tcW w:w="1134" w:type="dxa"/>
            <w:shd w:val="clear" w:color="auto" w:fill="auto"/>
            <w:vAlign w:val="center"/>
            <w:hideMark/>
          </w:tcPr>
          <w:p w:rsidR="00607CD9" w:rsidRPr="00DE045C" w:rsidRDefault="00607CD9" w:rsidP="009A2845">
            <w:pPr>
              <w:autoSpaceDE/>
              <w:autoSpaceDN/>
              <w:rPr>
                <w:color w:val="000000"/>
                <w:lang w:val="el-GR"/>
              </w:rPr>
            </w:pPr>
          </w:p>
        </w:tc>
        <w:tc>
          <w:tcPr>
            <w:tcW w:w="1275" w:type="dxa"/>
            <w:shd w:val="clear" w:color="auto" w:fill="auto"/>
            <w:vAlign w:val="center"/>
            <w:hideMark/>
          </w:tcPr>
          <w:p w:rsidR="00607CD9" w:rsidRPr="00DE045C" w:rsidRDefault="00607CD9" w:rsidP="009A2845">
            <w:pPr>
              <w:autoSpaceDE/>
              <w:autoSpaceDN/>
              <w:rPr>
                <w:color w:val="000000"/>
                <w:lang w:val="el-GR"/>
              </w:rPr>
            </w:pPr>
          </w:p>
        </w:tc>
      </w:tr>
      <w:tr w:rsidR="00607CD9" w:rsidRPr="0067551C" w:rsidTr="009A2845">
        <w:trPr>
          <w:trHeight w:val="315"/>
        </w:trPr>
        <w:tc>
          <w:tcPr>
            <w:tcW w:w="669" w:type="dxa"/>
            <w:shd w:val="clear" w:color="auto" w:fill="auto"/>
            <w:vAlign w:val="center"/>
            <w:hideMark/>
          </w:tcPr>
          <w:p w:rsidR="00607CD9" w:rsidRDefault="00607CD9" w:rsidP="009A2845">
            <w:pPr>
              <w:autoSpaceDE/>
              <w:autoSpaceDN/>
              <w:rPr>
                <w:b/>
                <w:bCs/>
                <w:color w:val="000000"/>
                <w:lang w:val="el-GR"/>
              </w:rPr>
            </w:pPr>
          </w:p>
        </w:tc>
        <w:tc>
          <w:tcPr>
            <w:tcW w:w="5583" w:type="dxa"/>
            <w:shd w:val="clear" w:color="auto" w:fill="auto"/>
            <w:vAlign w:val="center"/>
            <w:hideMark/>
          </w:tcPr>
          <w:p w:rsidR="00607CD9" w:rsidRPr="005D7D9D" w:rsidRDefault="00607CD9" w:rsidP="009A2845">
            <w:pPr>
              <w:autoSpaceDE/>
              <w:autoSpaceDN/>
              <w:rPr>
                <w:i/>
                <w:color w:val="000000"/>
                <w:lang w:val="el-GR"/>
              </w:rPr>
            </w:pPr>
            <w:r w:rsidRPr="005D7D9D">
              <w:rPr>
                <w:i/>
                <w:color w:val="000000"/>
                <w:lang w:val="el-GR"/>
              </w:rPr>
              <w:t xml:space="preserve">Πληροφορίες για τη σύνταξη των τεχνικών προδιαγραφών: </w:t>
            </w:r>
            <w:proofErr w:type="spellStart"/>
            <w:r w:rsidRPr="005D7D9D">
              <w:rPr>
                <w:i/>
                <w:color w:val="000000"/>
                <w:lang w:val="el-GR"/>
              </w:rPr>
              <w:t>Βουτσκίδης</w:t>
            </w:r>
            <w:proofErr w:type="spellEnd"/>
            <w:r w:rsidRPr="005D7D9D">
              <w:rPr>
                <w:i/>
                <w:color w:val="000000"/>
                <w:lang w:val="el-GR"/>
              </w:rPr>
              <w:t xml:space="preserve"> Παναγιώτης, </w:t>
            </w:r>
            <w:proofErr w:type="spellStart"/>
            <w:r>
              <w:rPr>
                <w:i/>
                <w:color w:val="000000"/>
                <w:lang w:val="el-GR"/>
              </w:rPr>
              <w:t>τηλ</w:t>
            </w:r>
            <w:proofErr w:type="spellEnd"/>
            <w:r>
              <w:rPr>
                <w:i/>
                <w:color w:val="000000"/>
                <w:lang w:val="el-GR"/>
              </w:rPr>
              <w:t xml:space="preserve">: </w:t>
            </w:r>
            <w:r w:rsidRPr="005D7D9D">
              <w:rPr>
                <w:i/>
                <w:color w:val="000000"/>
                <w:lang w:val="el-GR"/>
              </w:rPr>
              <w:t>24610 56380, Τμήμα Δικτύων (</w:t>
            </w:r>
            <w:r w:rsidR="00E73F8E">
              <w:fldChar w:fldCharType="begin"/>
            </w:r>
            <w:r w:rsidR="00E73F8E">
              <w:instrText>HYPERLINK</w:instrText>
            </w:r>
            <w:r w:rsidR="00E73F8E" w:rsidRPr="0067551C">
              <w:rPr>
                <w:lang w:val="el-GR"/>
              </w:rPr>
              <w:instrText xml:space="preserve"> "</w:instrText>
            </w:r>
            <w:r w:rsidR="00E73F8E">
              <w:instrText>mailto</w:instrText>
            </w:r>
            <w:r w:rsidR="00E73F8E" w:rsidRPr="0067551C">
              <w:rPr>
                <w:lang w:val="el-GR"/>
              </w:rPr>
              <w:instrText>:</w:instrText>
            </w:r>
            <w:r w:rsidR="00E73F8E">
              <w:instrText>pvoutskidis</w:instrText>
            </w:r>
            <w:r w:rsidR="00E73F8E" w:rsidRPr="0067551C">
              <w:rPr>
                <w:lang w:val="el-GR"/>
              </w:rPr>
              <w:instrText>@</w:instrText>
            </w:r>
            <w:r w:rsidR="00E73F8E">
              <w:instrText>uowm</w:instrText>
            </w:r>
            <w:r w:rsidR="00E73F8E" w:rsidRPr="0067551C">
              <w:rPr>
                <w:lang w:val="el-GR"/>
              </w:rPr>
              <w:instrText>.</w:instrText>
            </w:r>
            <w:r w:rsidR="00E73F8E">
              <w:instrText>gr</w:instrText>
            </w:r>
            <w:r w:rsidR="00E73F8E" w:rsidRPr="0067551C">
              <w:rPr>
                <w:lang w:val="el-GR"/>
              </w:rPr>
              <w:instrText>"</w:instrText>
            </w:r>
            <w:r w:rsidR="00E73F8E">
              <w:fldChar w:fldCharType="separate"/>
            </w:r>
            <w:r w:rsidRPr="005D7D9D">
              <w:rPr>
                <w:rStyle w:val="-"/>
                <w:i/>
              </w:rPr>
              <w:t>pvoutskidis</w:t>
            </w:r>
            <w:r w:rsidRPr="005D7D9D">
              <w:rPr>
                <w:rStyle w:val="-"/>
                <w:i/>
                <w:lang w:val="el-GR"/>
              </w:rPr>
              <w:t>@</w:t>
            </w:r>
            <w:r w:rsidRPr="005D7D9D">
              <w:rPr>
                <w:rStyle w:val="-"/>
                <w:i/>
              </w:rPr>
              <w:t>uowm</w:t>
            </w:r>
            <w:r w:rsidRPr="005D7D9D">
              <w:rPr>
                <w:rStyle w:val="-"/>
                <w:i/>
                <w:lang w:val="el-GR"/>
              </w:rPr>
              <w:t>.</w:t>
            </w:r>
            <w:r w:rsidRPr="005D7D9D">
              <w:rPr>
                <w:rStyle w:val="-"/>
                <w:i/>
              </w:rPr>
              <w:t>gr</w:t>
            </w:r>
            <w:r w:rsidR="00E73F8E">
              <w:fldChar w:fldCharType="end"/>
            </w:r>
            <w:r w:rsidRPr="005D7D9D">
              <w:rPr>
                <w:i/>
                <w:lang w:val="el-GR"/>
              </w:rPr>
              <w:t xml:space="preserve">, </w:t>
            </w:r>
            <w:r w:rsidR="00E73F8E">
              <w:fldChar w:fldCharType="begin"/>
            </w:r>
            <w:r w:rsidR="00E73F8E">
              <w:instrText>HYPERLINK</w:instrText>
            </w:r>
            <w:r w:rsidR="00E73F8E" w:rsidRPr="0067551C">
              <w:rPr>
                <w:lang w:val="el-GR"/>
              </w:rPr>
              <w:instrText xml:space="preserve"> "</w:instrText>
            </w:r>
            <w:r w:rsidR="00E73F8E">
              <w:instrText>mailto</w:instrText>
            </w:r>
            <w:r w:rsidR="00E73F8E" w:rsidRPr="0067551C">
              <w:rPr>
                <w:lang w:val="el-GR"/>
              </w:rPr>
              <w:instrText>:</w:instrText>
            </w:r>
            <w:r w:rsidR="00E73F8E">
              <w:instrText>noc</w:instrText>
            </w:r>
            <w:r w:rsidR="00E73F8E" w:rsidRPr="0067551C">
              <w:rPr>
                <w:lang w:val="el-GR"/>
              </w:rPr>
              <w:instrText>@</w:instrText>
            </w:r>
            <w:r w:rsidR="00E73F8E">
              <w:instrText>uowm</w:instrText>
            </w:r>
            <w:r w:rsidR="00E73F8E" w:rsidRPr="0067551C">
              <w:rPr>
                <w:lang w:val="el-GR"/>
              </w:rPr>
              <w:instrText>.</w:instrText>
            </w:r>
            <w:r w:rsidR="00E73F8E">
              <w:instrText>gr</w:instrText>
            </w:r>
            <w:r w:rsidR="00E73F8E" w:rsidRPr="0067551C">
              <w:rPr>
                <w:lang w:val="el-GR"/>
              </w:rPr>
              <w:instrText>"</w:instrText>
            </w:r>
            <w:r w:rsidR="00E73F8E">
              <w:fldChar w:fldCharType="separate"/>
            </w:r>
            <w:r w:rsidRPr="005D7D9D">
              <w:rPr>
                <w:rStyle w:val="-"/>
                <w:i/>
                <w:lang w:val="el-GR"/>
              </w:rPr>
              <w:t>noc@uowm.gr</w:t>
            </w:r>
            <w:r w:rsidR="00E73F8E">
              <w:fldChar w:fldCharType="end"/>
            </w:r>
            <w:r w:rsidRPr="005D7D9D">
              <w:rPr>
                <w:i/>
                <w:color w:val="000000"/>
                <w:lang w:val="el-GR"/>
              </w:rPr>
              <w:t>)</w:t>
            </w:r>
          </w:p>
        </w:tc>
        <w:tc>
          <w:tcPr>
            <w:tcW w:w="993" w:type="dxa"/>
            <w:shd w:val="clear" w:color="auto" w:fill="auto"/>
            <w:vAlign w:val="center"/>
            <w:hideMark/>
          </w:tcPr>
          <w:p w:rsidR="00607CD9" w:rsidRPr="005A7699" w:rsidRDefault="00607CD9" w:rsidP="009A2845">
            <w:pPr>
              <w:autoSpaceDE/>
              <w:autoSpaceDN/>
              <w:rPr>
                <w:lang w:val="el-GR"/>
              </w:rPr>
            </w:pPr>
          </w:p>
        </w:tc>
        <w:tc>
          <w:tcPr>
            <w:tcW w:w="1134" w:type="dxa"/>
            <w:shd w:val="clear" w:color="auto" w:fill="auto"/>
            <w:vAlign w:val="center"/>
            <w:hideMark/>
          </w:tcPr>
          <w:p w:rsidR="00607CD9" w:rsidRPr="00DE045C" w:rsidRDefault="00607CD9" w:rsidP="009A2845">
            <w:pPr>
              <w:autoSpaceDE/>
              <w:autoSpaceDN/>
              <w:rPr>
                <w:color w:val="000000"/>
                <w:lang w:val="el-GR"/>
              </w:rPr>
            </w:pPr>
          </w:p>
        </w:tc>
        <w:tc>
          <w:tcPr>
            <w:tcW w:w="1275" w:type="dxa"/>
            <w:shd w:val="clear" w:color="auto" w:fill="auto"/>
            <w:vAlign w:val="center"/>
            <w:hideMark/>
          </w:tcPr>
          <w:p w:rsidR="00607CD9" w:rsidRPr="00DE045C" w:rsidRDefault="00607CD9" w:rsidP="009A2845">
            <w:pPr>
              <w:autoSpaceDE/>
              <w:autoSpaceDN/>
              <w:rPr>
                <w:color w:val="000000"/>
                <w:lang w:val="el-GR"/>
              </w:rPr>
            </w:pPr>
          </w:p>
        </w:tc>
      </w:tr>
      <w:tr w:rsidR="00607CD9" w:rsidRPr="0066730B" w:rsidTr="009A2845">
        <w:trPr>
          <w:trHeight w:val="315"/>
        </w:trPr>
        <w:tc>
          <w:tcPr>
            <w:tcW w:w="669" w:type="dxa"/>
            <w:shd w:val="clear" w:color="auto" w:fill="D9D9D9" w:themeFill="background1" w:themeFillShade="D9"/>
            <w:vAlign w:val="center"/>
            <w:hideMark/>
          </w:tcPr>
          <w:p w:rsidR="00607CD9" w:rsidRPr="00DE045C" w:rsidRDefault="00607CD9" w:rsidP="009A2845">
            <w:pPr>
              <w:autoSpaceDE/>
              <w:autoSpaceDN/>
              <w:rPr>
                <w:b/>
                <w:bCs/>
                <w:color w:val="000000"/>
                <w:lang w:val="el-GR"/>
              </w:rPr>
            </w:pPr>
            <w:r>
              <w:rPr>
                <w:b/>
                <w:bCs/>
                <w:color w:val="000000"/>
                <w:lang w:val="el-GR"/>
              </w:rPr>
              <w:t>2</w:t>
            </w:r>
          </w:p>
        </w:tc>
        <w:tc>
          <w:tcPr>
            <w:tcW w:w="5583" w:type="dxa"/>
            <w:shd w:val="clear" w:color="auto" w:fill="D9D9D9" w:themeFill="background1" w:themeFillShade="D9"/>
            <w:vAlign w:val="center"/>
            <w:hideMark/>
          </w:tcPr>
          <w:p w:rsidR="00607CD9" w:rsidRPr="0066730B" w:rsidRDefault="00607CD9" w:rsidP="009A2845">
            <w:pPr>
              <w:autoSpaceDE/>
              <w:autoSpaceDN/>
              <w:rPr>
                <w:b/>
                <w:bCs/>
                <w:color w:val="000000"/>
              </w:rPr>
            </w:pPr>
            <w:r w:rsidRPr="0066730B">
              <w:rPr>
                <w:b/>
                <w:bCs/>
                <w:color w:val="000000"/>
              </w:rPr>
              <w:t>ΟΘΟΝΗ LCD-LED  23-24"</w:t>
            </w:r>
          </w:p>
        </w:tc>
        <w:tc>
          <w:tcPr>
            <w:tcW w:w="993" w:type="dxa"/>
            <w:shd w:val="clear" w:color="auto" w:fill="D9D9D9" w:themeFill="background1" w:themeFillShade="D9"/>
            <w:vAlign w:val="center"/>
            <w:hideMark/>
          </w:tcPr>
          <w:p w:rsidR="00607CD9" w:rsidRPr="0066730B" w:rsidRDefault="00607CD9" w:rsidP="009A2845">
            <w:pPr>
              <w:autoSpaceDE/>
              <w:autoSpaceDN/>
              <w:rPr>
                <w:color w:val="000000"/>
              </w:rPr>
            </w:pPr>
          </w:p>
        </w:tc>
        <w:tc>
          <w:tcPr>
            <w:tcW w:w="1134" w:type="dxa"/>
            <w:shd w:val="clear" w:color="auto" w:fill="D9D9D9" w:themeFill="background1" w:themeFillShade="D9"/>
            <w:vAlign w:val="center"/>
            <w:hideMark/>
          </w:tcPr>
          <w:p w:rsidR="00607CD9" w:rsidRPr="0066730B" w:rsidRDefault="00607CD9" w:rsidP="009A2845">
            <w:pPr>
              <w:autoSpaceDE/>
              <w:autoSpaceDN/>
              <w:rPr>
                <w:color w:val="000000"/>
              </w:rPr>
            </w:pPr>
          </w:p>
        </w:tc>
        <w:tc>
          <w:tcPr>
            <w:tcW w:w="1275" w:type="dxa"/>
            <w:shd w:val="clear" w:color="auto" w:fill="D9D9D9" w:themeFill="background1" w:themeFillShade="D9"/>
            <w:vAlign w:val="center"/>
            <w:hideMark/>
          </w:tcPr>
          <w:p w:rsidR="00607CD9" w:rsidRPr="0066730B" w:rsidRDefault="00607CD9" w:rsidP="009A2845">
            <w:pPr>
              <w:autoSpaceDE/>
              <w:autoSpaceDN/>
              <w:rPr>
                <w:color w:val="000000"/>
              </w:rPr>
            </w:pPr>
          </w:p>
        </w:tc>
      </w:tr>
      <w:tr w:rsidR="00607CD9" w:rsidRPr="0066730B" w:rsidTr="009A2845">
        <w:trPr>
          <w:trHeight w:val="315"/>
        </w:trPr>
        <w:tc>
          <w:tcPr>
            <w:tcW w:w="669" w:type="dxa"/>
            <w:shd w:val="clear" w:color="auto" w:fill="D9D9D9" w:themeFill="background1" w:themeFillShade="D9"/>
            <w:vAlign w:val="center"/>
            <w:hideMark/>
          </w:tcPr>
          <w:p w:rsidR="00607CD9" w:rsidRPr="0066730B" w:rsidRDefault="00607CD9" w:rsidP="009A2845">
            <w:pPr>
              <w:autoSpaceDE/>
              <w:autoSpaceDN/>
              <w:rPr>
                <w:b/>
                <w:bCs/>
                <w:color w:val="000000"/>
              </w:rPr>
            </w:pPr>
            <w:r>
              <w:rPr>
                <w:b/>
                <w:bCs/>
                <w:color w:val="000000"/>
                <w:lang w:val="el-GR"/>
              </w:rPr>
              <w:t>2.1</w:t>
            </w:r>
          </w:p>
        </w:tc>
        <w:tc>
          <w:tcPr>
            <w:tcW w:w="5583" w:type="dxa"/>
            <w:shd w:val="clear" w:color="auto" w:fill="D9D9D9" w:themeFill="background1" w:themeFillShade="D9"/>
            <w:vAlign w:val="center"/>
            <w:hideMark/>
          </w:tcPr>
          <w:p w:rsidR="00607CD9" w:rsidRPr="0066730B" w:rsidRDefault="00607CD9" w:rsidP="009A2845">
            <w:pPr>
              <w:autoSpaceDE/>
              <w:autoSpaceDN/>
              <w:rPr>
                <w:b/>
                <w:bCs/>
                <w:color w:val="000000"/>
              </w:rPr>
            </w:pPr>
            <w:r w:rsidRPr="0066730B">
              <w:rPr>
                <w:b/>
                <w:bCs/>
                <w:color w:val="000000"/>
              </w:rPr>
              <w:t>ΤΕΧΝΙΚΕΣ ΠΡΟΔΙΑΓΡΑΦΕΣ</w:t>
            </w:r>
          </w:p>
        </w:tc>
        <w:tc>
          <w:tcPr>
            <w:tcW w:w="993" w:type="dxa"/>
            <w:shd w:val="clear" w:color="auto" w:fill="D9D9D9" w:themeFill="background1" w:themeFillShade="D9"/>
            <w:vAlign w:val="center"/>
            <w:hideMark/>
          </w:tcPr>
          <w:p w:rsidR="00607CD9" w:rsidRPr="0066730B" w:rsidRDefault="00607CD9" w:rsidP="009A2845">
            <w:pPr>
              <w:autoSpaceDE/>
              <w:autoSpaceDN/>
              <w:rPr>
                <w:color w:val="000000"/>
              </w:rPr>
            </w:pPr>
            <w:r w:rsidRPr="0066730B">
              <w:rPr>
                <w:color w:val="000000"/>
              </w:rPr>
              <w:t> </w:t>
            </w:r>
          </w:p>
        </w:tc>
        <w:tc>
          <w:tcPr>
            <w:tcW w:w="1134" w:type="dxa"/>
            <w:shd w:val="clear" w:color="auto" w:fill="D9D9D9" w:themeFill="background1" w:themeFillShade="D9"/>
            <w:vAlign w:val="center"/>
            <w:hideMark/>
          </w:tcPr>
          <w:p w:rsidR="00607CD9" w:rsidRPr="0066730B" w:rsidRDefault="00607CD9" w:rsidP="009A2845">
            <w:pPr>
              <w:autoSpaceDE/>
              <w:autoSpaceDN/>
              <w:rPr>
                <w:color w:val="000000"/>
              </w:rPr>
            </w:pPr>
            <w:r w:rsidRPr="0066730B">
              <w:rPr>
                <w:color w:val="000000"/>
              </w:rPr>
              <w:t> </w:t>
            </w:r>
          </w:p>
        </w:tc>
        <w:tc>
          <w:tcPr>
            <w:tcW w:w="1275" w:type="dxa"/>
            <w:shd w:val="clear" w:color="auto" w:fill="D9D9D9" w:themeFill="background1" w:themeFillShade="D9"/>
            <w:vAlign w:val="center"/>
            <w:hideMark/>
          </w:tcPr>
          <w:p w:rsidR="00607CD9" w:rsidRPr="0066730B" w:rsidRDefault="00607CD9" w:rsidP="009A2845">
            <w:pPr>
              <w:autoSpaceDE/>
              <w:autoSpaceDN/>
              <w:rPr>
                <w:color w:val="000000"/>
              </w:rPr>
            </w:pPr>
            <w:r w:rsidRPr="0066730B">
              <w:rPr>
                <w:color w:val="000000"/>
              </w:rPr>
              <w:t> </w:t>
            </w:r>
          </w:p>
        </w:tc>
      </w:tr>
      <w:tr w:rsidR="00607CD9" w:rsidRPr="0066730B" w:rsidTr="009A2845">
        <w:trPr>
          <w:trHeight w:val="4792"/>
        </w:trPr>
        <w:tc>
          <w:tcPr>
            <w:tcW w:w="669" w:type="dxa"/>
            <w:shd w:val="clear" w:color="auto" w:fill="auto"/>
            <w:vAlign w:val="center"/>
            <w:hideMark/>
          </w:tcPr>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autoSpaceDE/>
              <w:autoSpaceDN/>
              <w:rPr>
                <w:b/>
                <w:bCs/>
              </w:rPr>
            </w:pPr>
            <w:r w:rsidRPr="0066730B">
              <w:rPr>
                <w:b/>
                <w:bCs/>
              </w:rPr>
              <w:t> </w:t>
            </w:r>
          </w:p>
          <w:p w:rsidR="00607CD9" w:rsidRPr="0066730B" w:rsidRDefault="00607CD9" w:rsidP="009A2845">
            <w:pPr>
              <w:rPr>
                <w:b/>
                <w:bCs/>
              </w:rPr>
            </w:pPr>
            <w:r w:rsidRPr="0066730B">
              <w:rPr>
                <w:b/>
                <w:bCs/>
              </w:rPr>
              <w:t> </w:t>
            </w:r>
          </w:p>
        </w:tc>
        <w:tc>
          <w:tcPr>
            <w:tcW w:w="5583" w:type="dxa"/>
            <w:shd w:val="clear" w:color="auto" w:fill="auto"/>
            <w:vAlign w:val="center"/>
            <w:hideMark/>
          </w:tcPr>
          <w:p w:rsidR="00607CD9" w:rsidRPr="00FE03D2" w:rsidRDefault="00607CD9" w:rsidP="009A2845">
            <w:pPr>
              <w:autoSpaceDE/>
              <w:autoSpaceDN/>
              <w:rPr>
                <w:b/>
                <w:bCs/>
                <w:color w:val="000000"/>
                <w:lang w:val="el-GR"/>
              </w:rPr>
            </w:pPr>
            <w:r w:rsidRPr="00FE03D2">
              <w:rPr>
                <w:b/>
                <w:bCs/>
                <w:color w:val="000000"/>
                <w:lang w:val="el-GR"/>
              </w:rPr>
              <w:t xml:space="preserve">Διάσταση Οθόνης : </w:t>
            </w:r>
            <w:r w:rsidRPr="00FE03D2">
              <w:rPr>
                <w:color w:val="000000"/>
                <w:lang w:val="el-GR"/>
              </w:rPr>
              <w:t>23.0” - 24.0"</w:t>
            </w:r>
          </w:p>
          <w:p w:rsidR="00607CD9" w:rsidRPr="00FE03D2" w:rsidRDefault="00607CD9" w:rsidP="009A2845">
            <w:pPr>
              <w:autoSpaceDE/>
              <w:autoSpaceDN/>
              <w:rPr>
                <w:b/>
                <w:bCs/>
                <w:color w:val="000000"/>
                <w:lang w:val="el-GR"/>
              </w:rPr>
            </w:pPr>
            <w:r w:rsidRPr="00FE03D2">
              <w:rPr>
                <w:b/>
                <w:bCs/>
                <w:color w:val="000000"/>
                <w:lang w:val="el-GR"/>
              </w:rPr>
              <w:t xml:space="preserve">Αναλογία : </w:t>
            </w:r>
            <w:r w:rsidRPr="00FE03D2">
              <w:rPr>
                <w:color w:val="000000"/>
                <w:lang w:val="el-GR"/>
              </w:rPr>
              <w:t>16:9</w:t>
            </w:r>
          </w:p>
          <w:p w:rsidR="00607CD9" w:rsidRPr="00FE03D2" w:rsidRDefault="00607CD9" w:rsidP="009A2845">
            <w:pPr>
              <w:autoSpaceDE/>
              <w:autoSpaceDN/>
              <w:rPr>
                <w:b/>
                <w:bCs/>
                <w:color w:val="000000"/>
                <w:lang w:val="el-GR"/>
              </w:rPr>
            </w:pPr>
            <w:r w:rsidRPr="00FE03D2">
              <w:rPr>
                <w:b/>
                <w:bCs/>
                <w:color w:val="000000"/>
                <w:lang w:val="el-GR"/>
              </w:rPr>
              <w:t xml:space="preserve">Ανάλυση : </w:t>
            </w:r>
            <w:r w:rsidRPr="00FE03D2">
              <w:rPr>
                <w:color w:val="000000"/>
                <w:lang w:val="el-GR"/>
              </w:rPr>
              <w:t xml:space="preserve">1920 </w:t>
            </w:r>
            <w:r w:rsidRPr="0066730B">
              <w:rPr>
                <w:color w:val="000000"/>
              </w:rPr>
              <w:t>x</w:t>
            </w:r>
            <w:r w:rsidRPr="00FE03D2">
              <w:rPr>
                <w:color w:val="000000"/>
                <w:lang w:val="el-GR"/>
              </w:rPr>
              <w:t xml:space="preserve"> 1080   </w:t>
            </w:r>
          </w:p>
          <w:p w:rsidR="00607CD9" w:rsidRPr="00FE03D2" w:rsidRDefault="00607CD9" w:rsidP="009A2845">
            <w:pPr>
              <w:autoSpaceDE/>
              <w:autoSpaceDN/>
              <w:rPr>
                <w:b/>
                <w:bCs/>
                <w:color w:val="000000"/>
                <w:lang w:val="el-GR"/>
              </w:rPr>
            </w:pPr>
            <w:r w:rsidRPr="00FE03D2">
              <w:rPr>
                <w:b/>
                <w:bCs/>
                <w:color w:val="000000"/>
                <w:lang w:val="el-GR"/>
              </w:rPr>
              <w:t xml:space="preserve">Χρόνος απόκρισης </w:t>
            </w:r>
            <w:r w:rsidRPr="00FE03D2">
              <w:rPr>
                <w:color w:val="000000"/>
                <w:lang w:val="el-GR"/>
              </w:rPr>
              <w:t xml:space="preserve">&lt;=5 </w:t>
            </w:r>
            <w:r w:rsidRPr="0066730B">
              <w:rPr>
                <w:color w:val="000000"/>
              </w:rPr>
              <w:t>ms</w:t>
            </w:r>
          </w:p>
          <w:p w:rsidR="00607CD9" w:rsidRPr="00FE03D2" w:rsidRDefault="00607CD9" w:rsidP="009A2845">
            <w:pPr>
              <w:autoSpaceDE/>
              <w:autoSpaceDN/>
              <w:rPr>
                <w:b/>
                <w:bCs/>
                <w:color w:val="000000"/>
                <w:lang w:val="el-GR"/>
              </w:rPr>
            </w:pPr>
            <w:r w:rsidRPr="00FE03D2">
              <w:rPr>
                <w:b/>
                <w:bCs/>
                <w:color w:val="000000"/>
                <w:lang w:val="el-GR"/>
              </w:rPr>
              <w:t xml:space="preserve">Φωτεινότητα </w:t>
            </w:r>
            <w:r w:rsidRPr="00FE03D2">
              <w:rPr>
                <w:color w:val="000000"/>
                <w:lang w:val="el-GR"/>
              </w:rPr>
              <w:t xml:space="preserve">≥ 250 </w:t>
            </w:r>
            <w:proofErr w:type="spellStart"/>
            <w:r w:rsidRPr="0066730B">
              <w:rPr>
                <w:color w:val="000000"/>
              </w:rPr>
              <w:t>cd</w:t>
            </w:r>
            <w:proofErr w:type="spellEnd"/>
            <w:r w:rsidRPr="00FE03D2">
              <w:rPr>
                <w:color w:val="000000"/>
                <w:lang w:val="el-GR"/>
              </w:rPr>
              <w:t>/</w:t>
            </w:r>
            <w:r w:rsidRPr="0066730B">
              <w:rPr>
                <w:color w:val="000000"/>
              </w:rPr>
              <w:t>m</w:t>
            </w:r>
            <w:r w:rsidRPr="00FE03D2">
              <w:rPr>
                <w:color w:val="000000"/>
                <w:lang w:val="el-GR"/>
              </w:rPr>
              <w:t xml:space="preserve">2   </w:t>
            </w:r>
          </w:p>
          <w:p w:rsidR="00607CD9" w:rsidRPr="00FE03D2" w:rsidRDefault="00607CD9" w:rsidP="009A2845">
            <w:pPr>
              <w:autoSpaceDE/>
              <w:autoSpaceDN/>
              <w:rPr>
                <w:b/>
                <w:bCs/>
                <w:color w:val="000000"/>
                <w:lang w:val="el-GR"/>
              </w:rPr>
            </w:pPr>
            <w:r w:rsidRPr="00FE03D2">
              <w:rPr>
                <w:b/>
                <w:bCs/>
                <w:color w:val="000000"/>
                <w:lang w:val="el-GR"/>
              </w:rPr>
              <w:t xml:space="preserve">Λόγος αντίθεσης (τυπικός) </w:t>
            </w:r>
            <w:r w:rsidRPr="00FE03D2">
              <w:rPr>
                <w:color w:val="000000"/>
                <w:lang w:val="el-GR"/>
              </w:rPr>
              <w:t xml:space="preserve">≥ 1000:1   </w:t>
            </w:r>
          </w:p>
          <w:p w:rsidR="00607CD9" w:rsidRPr="00FE03D2" w:rsidRDefault="00607CD9" w:rsidP="009A2845">
            <w:pPr>
              <w:autoSpaceDE/>
              <w:autoSpaceDN/>
              <w:rPr>
                <w:b/>
                <w:bCs/>
                <w:color w:val="000000"/>
                <w:lang w:val="el-GR"/>
              </w:rPr>
            </w:pPr>
            <w:r w:rsidRPr="00FE03D2">
              <w:rPr>
                <w:b/>
                <w:bCs/>
                <w:color w:val="000000"/>
                <w:lang w:val="el-GR"/>
              </w:rPr>
              <w:t xml:space="preserve">Χρώματα οθόνης </w:t>
            </w:r>
            <w:r w:rsidRPr="00FE03D2">
              <w:rPr>
                <w:color w:val="000000"/>
                <w:lang w:val="el-GR"/>
              </w:rPr>
              <w:t xml:space="preserve">≥ 16.7 </w:t>
            </w:r>
            <w:r w:rsidRPr="0066730B">
              <w:rPr>
                <w:color w:val="000000"/>
              </w:rPr>
              <w:t>million</w:t>
            </w:r>
            <w:r w:rsidRPr="00FE03D2">
              <w:rPr>
                <w:color w:val="000000"/>
                <w:lang w:val="el-GR"/>
              </w:rPr>
              <w:t xml:space="preserve">  </w:t>
            </w:r>
          </w:p>
          <w:p w:rsidR="00607CD9" w:rsidRPr="00FE03D2" w:rsidRDefault="00607CD9" w:rsidP="009A2845">
            <w:pPr>
              <w:autoSpaceDE/>
              <w:autoSpaceDN/>
              <w:rPr>
                <w:b/>
                <w:bCs/>
                <w:color w:val="000000"/>
                <w:lang w:val="el-GR"/>
              </w:rPr>
            </w:pPr>
            <w:r w:rsidRPr="00FE03D2">
              <w:rPr>
                <w:b/>
                <w:bCs/>
                <w:color w:val="000000"/>
                <w:lang w:val="el-GR"/>
              </w:rPr>
              <w:t xml:space="preserve">Είσοδος σήματος </w:t>
            </w:r>
            <w:r w:rsidRPr="0066730B">
              <w:rPr>
                <w:color w:val="000000"/>
              </w:rPr>
              <w:t>VGA</w:t>
            </w:r>
            <w:r w:rsidRPr="00FE03D2">
              <w:rPr>
                <w:color w:val="000000"/>
                <w:lang w:val="el-GR"/>
              </w:rPr>
              <w:t xml:space="preserve"> , </w:t>
            </w:r>
            <w:r w:rsidRPr="0066730B">
              <w:rPr>
                <w:color w:val="000000"/>
              </w:rPr>
              <w:t>HDMI</w:t>
            </w:r>
            <w:r w:rsidRPr="00FE03D2">
              <w:rPr>
                <w:color w:val="000000"/>
                <w:lang w:val="el-GR"/>
              </w:rPr>
              <w:t xml:space="preserve"> </w:t>
            </w:r>
          </w:p>
          <w:p w:rsidR="00607CD9" w:rsidRPr="00FE03D2" w:rsidRDefault="00607CD9" w:rsidP="009A2845">
            <w:pPr>
              <w:autoSpaceDE/>
              <w:autoSpaceDN/>
              <w:rPr>
                <w:color w:val="000000"/>
                <w:lang w:val="el-GR"/>
              </w:rPr>
            </w:pPr>
            <w:r w:rsidRPr="00FE03D2">
              <w:rPr>
                <w:b/>
                <w:bCs/>
                <w:color w:val="000000"/>
                <w:lang w:val="el-GR"/>
              </w:rPr>
              <w:t xml:space="preserve">Ενσωματωμένα ηχεία </w:t>
            </w:r>
            <w:r w:rsidRPr="00FE03D2">
              <w:rPr>
                <w:color w:val="000000"/>
                <w:lang w:val="el-GR"/>
              </w:rPr>
              <w:t xml:space="preserve">&gt;= 2 </w:t>
            </w:r>
            <w:r w:rsidRPr="0066730B">
              <w:rPr>
                <w:color w:val="000000"/>
              </w:rPr>
              <w:t>x</w:t>
            </w:r>
            <w:r w:rsidRPr="00FE03D2">
              <w:rPr>
                <w:color w:val="000000"/>
                <w:lang w:val="el-GR"/>
              </w:rPr>
              <w:t xml:space="preserve"> 2</w:t>
            </w:r>
            <w:r w:rsidRPr="0066730B">
              <w:rPr>
                <w:color w:val="000000"/>
              </w:rPr>
              <w:t>W</w:t>
            </w:r>
            <w:r w:rsidRPr="00FE03D2">
              <w:rPr>
                <w:color w:val="000000"/>
                <w:lang w:val="el-GR"/>
              </w:rPr>
              <w:t xml:space="preserve"> </w:t>
            </w:r>
          </w:p>
          <w:p w:rsidR="00607CD9" w:rsidRPr="00D8016E" w:rsidRDefault="00607CD9" w:rsidP="009A2845">
            <w:pPr>
              <w:autoSpaceDE/>
              <w:autoSpaceDN/>
              <w:rPr>
                <w:color w:val="000000"/>
              </w:rPr>
            </w:pPr>
            <w:proofErr w:type="spellStart"/>
            <w:r w:rsidRPr="0066730B">
              <w:rPr>
                <w:b/>
                <w:bCs/>
                <w:color w:val="000000"/>
              </w:rPr>
              <w:t>Είσοδος</w:t>
            </w:r>
            <w:proofErr w:type="spellEnd"/>
            <w:r w:rsidRPr="00D8016E">
              <w:rPr>
                <w:b/>
                <w:bCs/>
                <w:color w:val="000000"/>
              </w:rPr>
              <w:t>/</w:t>
            </w:r>
            <w:proofErr w:type="spellStart"/>
            <w:r w:rsidRPr="0066730B">
              <w:rPr>
                <w:b/>
                <w:bCs/>
                <w:color w:val="000000"/>
              </w:rPr>
              <w:t>Εξοδος</w:t>
            </w:r>
            <w:proofErr w:type="spellEnd"/>
            <w:r w:rsidRPr="00D8016E">
              <w:rPr>
                <w:b/>
                <w:bCs/>
                <w:color w:val="000000"/>
              </w:rPr>
              <w:t xml:space="preserve"> </w:t>
            </w:r>
            <w:proofErr w:type="spellStart"/>
            <w:r w:rsidRPr="0066730B">
              <w:rPr>
                <w:b/>
                <w:bCs/>
                <w:color w:val="000000"/>
              </w:rPr>
              <w:t>ήχου</w:t>
            </w:r>
            <w:proofErr w:type="spellEnd"/>
            <w:r w:rsidRPr="00D8016E">
              <w:rPr>
                <w:color w:val="000000"/>
              </w:rPr>
              <w:t xml:space="preserve"> </w:t>
            </w:r>
            <w:r w:rsidRPr="0066730B">
              <w:rPr>
                <w:color w:val="000000"/>
              </w:rPr>
              <w:t>PC</w:t>
            </w:r>
            <w:r w:rsidRPr="00D8016E">
              <w:rPr>
                <w:color w:val="000000"/>
              </w:rPr>
              <w:t xml:space="preserve"> </w:t>
            </w:r>
            <w:r w:rsidRPr="0066730B">
              <w:rPr>
                <w:color w:val="000000"/>
              </w:rPr>
              <w:t>audio</w:t>
            </w:r>
            <w:r w:rsidRPr="00D8016E">
              <w:rPr>
                <w:color w:val="000000"/>
              </w:rPr>
              <w:t>-</w:t>
            </w:r>
            <w:proofErr w:type="gramStart"/>
            <w:r w:rsidRPr="0066730B">
              <w:rPr>
                <w:color w:val="000000"/>
              </w:rPr>
              <w:t>in</w:t>
            </w:r>
            <w:r w:rsidRPr="00D8016E">
              <w:rPr>
                <w:color w:val="000000"/>
              </w:rPr>
              <w:t xml:space="preserve"> ,</w:t>
            </w:r>
            <w:proofErr w:type="gramEnd"/>
            <w:r w:rsidRPr="00D8016E">
              <w:rPr>
                <w:color w:val="000000"/>
              </w:rPr>
              <w:t xml:space="preserve"> </w:t>
            </w:r>
            <w:r w:rsidRPr="0066730B">
              <w:rPr>
                <w:color w:val="000000"/>
              </w:rPr>
              <w:t>Headphone</w:t>
            </w:r>
            <w:r w:rsidRPr="00D8016E">
              <w:rPr>
                <w:color w:val="000000"/>
              </w:rPr>
              <w:t xml:space="preserve"> </w:t>
            </w:r>
            <w:r w:rsidRPr="0066730B">
              <w:rPr>
                <w:color w:val="000000"/>
              </w:rPr>
              <w:t>out</w:t>
            </w:r>
            <w:r w:rsidRPr="00D8016E">
              <w:rPr>
                <w:color w:val="000000"/>
              </w:rPr>
              <w:t>.</w:t>
            </w:r>
          </w:p>
          <w:p w:rsidR="00607CD9" w:rsidRPr="0066730B" w:rsidRDefault="00607CD9" w:rsidP="009A2845">
            <w:pPr>
              <w:autoSpaceDE/>
              <w:autoSpaceDN/>
              <w:rPr>
                <w:color w:val="000000"/>
              </w:rPr>
            </w:pPr>
            <w:proofErr w:type="spellStart"/>
            <w:r w:rsidRPr="0066730B">
              <w:rPr>
                <w:b/>
                <w:bCs/>
                <w:color w:val="000000"/>
              </w:rPr>
              <w:t>Γωνία</w:t>
            </w:r>
            <w:proofErr w:type="spellEnd"/>
            <w:r w:rsidRPr="0066730B">
              <w:rPr>
                <w:b/>
                <w:bCs/>
                <w:color w:val="000000"/>
              </w:rPr>
              <w:t xml:space="preserve"> </w:t>
            </w:r>
            <w:proofErr w:type="spellStart"/>
            <w:r w:rsidRPr="0066730B">
              <w:rPr>
                <w:b/>
                <w:bCs/>
                <w:color w:val="000000"/>
              </w:rPr>
              <w:t>θέασης</w:t>
            </w:r>
            <w:proofErr w:type="spellEnd"/>
            <w:r w:rsidRPr="0066730B">
              <w:rPr>
                <w:color w:val="000000"/>
              </w:rPr>
              <w:t xml:space="preserve"> ≥ 178/ 178</w:t>
            </w:r>
          </w:p>
          <w:p w:rsidR="00607CD9" w:rsidRPr="0066730B" w:rsidRDefault="00607CD9" w:rsidP="009A2845">
            <w:pPr>
              <w:autoSpaceDE/>
              <w:autoSpaceDN/>
              <w:rPr>
                <w:color w:val="000000"/>
              </w:rPr>
            </w:pPr>
            <w:r w:rsidRPr="0066730B">
              <w:rPr>
                <w:b/>
                <w:bCs/>
                <w:color w:val="000000"/>
              </w:rPr>
              <w:t xml:space="preserve">VESA </w:t>
            </w:r>
            <w:r w:rsidRPr="0066730B">
              <w:rPr>
                <w:color w:val="000000"/>
              </w:rPr>
              <w:t xml:space="preserve"> 100x100 mm </w:t>
            </w:r>
          </w:p>
          <w:p w:rsidR="00607CD9" w:rsidRPr="0066730B" w:rsidRDefault="00607CD9" w:rsidP="009A2845">
            <w:pPr>
              <w:autoSpaceDE/>
              <w:autoSpaceDN/>
              <w:rPr>
                <w:color w:val="000000"/>
              </w:rPr>
            </w:pPr>
            <w:proofErr w:type="spellStart"/>
            <w:r w:rsidRPr="0066730B">
              <w:rPr>
                <w:b/>
                <w:bCs/>
                <w:color w:val="000000"/>
              </w:rPr>
              <w:t>Πιστοποιήσεις</w:t>
            </w:r>
            <w:proofErr w:type="spellEnd"/>
            <w:r w:rsidRPr="0066730B">
              <w:rPr>
                <w:b/>
                <w:bCs/>
                <w:color w:val="000000"/>
              </w:rPr>
              <w:t xml:space="preserve"> ENERGY STAR </w:t>
            </w:r>
            <w:r w:rsidRPr="0066730B">
              <w:rPr>
                <w:color w:val="000000"/>
              </w:rPr>
              <w:t xml:space="preserve"> NAI   </w:t>
            </w:r>
          </w:p>
          <w:p w:rsidR="00607CD9" w:rsidRPr="00FE03D2" w:rsidRDefault="00607CD9" w:rsidP="009A2845">
            <w:pPr>
              <w:autoSpaceDE/>
              <w:autoSpaceDN/>
              <w:rPr>
                <w:color w:val="000000"/>
                <w:lang w:val="el-GR"/>
              </w:rPr>
            </w:pPr>
            <w:r w:rsidRPr="00FE03D2">
              <w:rPr>
                <w:b/>
                <w:bCs/>
                <w:color w:val="000000"/>
                <w:lang w:val="el-GR"/>
              </w:rPr>
              <w:t xml:space="preserve">Να συνοδεύεται με καλώδια </w:t>
            </w:r>
            <w:r w:rsidRPr="0066730B">
              <w:rPr>
                <w:b/>
                <w:bCs/>
                <w:color w:val="000000"/>
              </w:rPr>
              <w:t>VGA</w:t>
            </w:r>
            <w:r w:rsidRPr="00FE03D2">
              <w:rPr>
                <w:b/>
                <w:bCs/>
                <w:color w:val="000000"/>
                <w:lang w:val="el-GR"/>
              </w:rPr>
              <w:t xml:space="preserve"> και </w:t>
            </w:r>
            <w:r w:rsidRPr="0066730B">
              <w:rPr>
                <w:b/>
                <w:bCs/>
                <w:color w:val="000000"/>
              </w:rPr>
              <w:t>HDMI</w:t>
            </w:r>
            <w:r w:rsidRPr="00FE03D2">
              <w:rPr>
                <w:b/>
                <w:bCs/>
                <w:color w:val="000000"/>
                <w:lang w:val="el-GR"/>
              </w:rPr>
              <w:t xml:space="preserve"> (&gt;=1.2</w:t>
            </w:r>
            <w:r w:rsidRPr="0066730B">
              <w:rPr>
                <w:b/>
                <w:bCs/>
                <w:color w:val="000000"/>
              </w:rPr>
              <w:t>m</w:t>
            </w:r>
            <w:r w:rsidRPr="00FE03D2">
              <w:rPr>
                <w:b/>
                <w:bCs/>
                <w:color w:val="000000"/>
                <w:lang w:val="el-GR"/>
              </w:rPr>
              <w:t>)</w:t>
            </w:r>
          </w:p>
          <w:p w:rsidR="00607CD9" w:rsidRPr="00FE03D2" w:rsidRDefault="00607CD9" w:rsidP="009A2845">
            <w:pPr>
              <w:autoSpaceDE/>
              <w:autoSpaceDN/>
              <w:rPr>
                <w:color w:val="000000"/>
                <w:lang w:val="el-GR"/>
              </w:rPr>
            </w:pPr>
            <w:r w:rsidRPr="00FE03D2">
              <w:rPr>
                <w:b/>
                <w:bCs/>
                <w:color w:val="000000"/>
                <w:lang w:val="el-GR"/>
              </w:rPr>
              <w:t xml:space="preserve">Να συνοδεύετε με καλώδιο τροφοδοσίας </w:t>
            </w:r>
            <w:r w:rsidRPr="00FE03D2">
              <w:rPr>
                <w:color w:val="000000"/>
                <w:lang w:val="el-GR"/>
              </w:rPr>
              <w:t xml:space="preserve">ΝΑΙ   </w:t>
            </w:r>
          </w:p>
          <w:p w:rsidR="00607CD9" w:rsidRPr="00FE03D2" w:rsidRDefault="00607CD9" w:rsidP="009A2845">
            <w:pPr>
              <w:autoSpaceDE/>
              <w:autoSpaceDN/>
              <w:rPr>
                <w:color w:val="000000"/>
                <w:lang w:val="el-GR"/>
              </w:rPr>
            </w:pPr>
            <w:r w:rsidRPr="00FE03D2">
              <w:rPr>
                <w:b/>
                <w:bCs/>
                <w:color w:val="000000"/>
                <w:lang w:val="el-GR"/>
              </w:rPr>
              <w:t xml:space="preserve">Να συνοδεύεται με εγχειρίδιο τεχνικών προδιαγραφών </w:t>
            </w:r>
          </w:p>
          <w:p w:rsidR="00607CD9" w:rsidRPr="00FE03D2" w:rsidRDefault="00607CD9" w:rsidP="009A2845">
            <w:pPr>
              <w:rPr>
                <w:b/>
                <w:bCs/>
                <w:color w:val="000000"/>
                <w:lang w:val="el-GR"/>
              </w:rPr>
            </w:pPr>
            <w:r w:rsidRPr="00FE03D2">
              <w:rPr>
                <w:b/>
                <w:bCs/>
                <w:color w:val="000000"/>
                <w:lang w:val="el-GR"/>
              </w:rPr>
              <w:t xml:space="preserve">Εγγύηση από τον κατασκευαστή  </w:t>
            </w:r>
            <w:r w:rsidRPr="00FE03D2">
              <w:rPr>
                <w:color w:val="000000"/>
                <w:lang w:val="el-GR"/>
              </w:rPr>
              <w:t xml:space="preserve">≥ 2 Χρόνια </w:t>
            </w:r>
          </w:p>
        </w:tc>
        <w:tc>
          <w:tcPr>
            <w:tcW w:w="993" w:type="dxa"/>
            <w:shd w:val="clear" w:color="auto" w:fill="auto"/>
            <w:vAlign w:val="center"/>
            <w:hideMark/>
          </w:tcPr>
          <w:p w:rsidR="00607CD9" w:rsidRPr="0066730B" w:rsidRDefault="00607CD9" w:rsidP="009A2845">
            <w:pPr>
              <w:autoSpaceDE/>
              <w:autoSpaceDN/>
              <w:jc w:val="center"/>
            </w:pPr>
            <w:r w:rsidRPr="0066730B">
              <w:t>ΝΑΙ (</w:t>
            </w:r>
            <w:proofErr w:type="spellStart"/>
            <w:r w:rsidRPr="0066730B">
              <w:t>σε</w:t>
            </w:r>
            <w:proofErr w:type="spellEnd"/>
            <w:r w:rsidRPr="0066730B">
              <w:t xml:space="preserve"> </w:t>
            </w:r>
            <w:proofErr w:type="spellStart"/>
            <w:r w:rsidRPr="0066730B">
              <w:t>όλα</w:t>
            </w:r>
            <w:proofErr w:type="spellEnd"/>
            <w:r w:rsidRPr="0066730B">
              <w:t>)</w:t>
            </w:r>
          </w:p>
        </w:tc>
        <w:tc>
          <w:tcPr>
            <w:tcW w:w="1134" w:type="dxa"/>
            <w:shd w:val="clear" w:color="auto" w:fill="auto"/>
            <w:vAlign w:val="center"/>
            <w:hideMark/>
          </w:tcPr>
          <w:p w:rsidR="00607CD9" w:rsidRPr="0066730B" w:rsidRDefault="00607CD9" w:rsidP="009A2845">
            <w:pPr>
              <w:autoSpaceDE/>
              <w:autoSpaceDN/>
              <w:rPr>
                <w:color w:val="000000"/>
              </w:rPr>
            </w:pPr>
            <w:r w:rsidRPr="0066730B">
              <w:rPr>
                <w:color w:val="000000"/>
              </w:rPr>
              <w:t> </w:t>
            </w:r>
          </w:p>
        </w:tc>
        <w:tc>
          <w:tcPr>
            <w:tcW w:w="1275" w:type="dxa"/>
            <w:shd w:val="clear" w:color="auto" w:fill="auto"/>
            <w:vAlign w:val="center"/>
            <w:hideMark/>
          </w:tcPr>
          <w:p w:rsidR="00607CD9" w:rsidRPr="0066730B" w:rsidRDefault="00607CD9" w:rsidP="009A2845">
            <w:pPr>
              <w:autoSpaceDE/>
              <w:autoSpaceDN/>
              <w:rPr>
                <w:b/>
                <w:bCs/>
                <w:color w:val="000000"/>
              </w:rPr>
            </w:pPr>
            <w:r w:rsidRPr="0066730B">
              <w:rPr>
                <w:b/>
                <w:bCs/>
                <w:color w:val="000000"/>
              </w:rPr>
              <w:t> </w:t>
            </w:r>
          </w:p>
        </w:tc>
      </w:tr>
      <w:tr w:rsidR="00607CD9" w:rsidRPr="0066730B" w:rsidTr="009A2845">
        <w:trPr>
          <w:trHeight w:val="315"/>
        </w:trPr>
        <w:tc>
          <w:tcPr>
            <w:tcW w:w="669" w:type="dxa"/>
            <w:shd w:val="clear" w:color="auto" w:fill="D9D9D9" w:themeFill="background1" w:themeFillShade="D9"/>
            <w:vAlign w:val="center"/>
            <w:hideMark/>
          </w:tcPr>
          <w:p w:rsidR="00607CD9" w:rsidRPr="0067551C" w:rsidRDefault="00762F83" w:rsidP="009A2845">
            <w:pPr>
              <w:autoSpaceDE/>
              <w:autoSpaceDN/>
              <w:rPr>
                <w:b/>
                <w:bCs/>
                <w:lang w:val="el-GR"/>
              </w:rPr>
            </w:pPr>
            <w:r>
              <w:rPr>
                <w:b/>
                <w:bCs/>
                <w:lang w:val="el-GR"/>
              </w:rPr>
              <w:t>2</w:t>
            </w:r>
            <w:r w:rsidR="00607CD9" w:rsidRPr="0066730B">
              <w:rPr>
                <w:b/>
                <w:bCs/>
              </w:rPr>
              <w:t>.2</w:t>
            </w:r>
          </w:p>
        </w:tc>
        <w:tc>
          <w:tcPr>
            <w:tcW w:w="5583" w:type="dxa"/>
            <w:shd w:val="clear" w:color="auto" w:fill="D9D9D9" w:themeFill="background1" w:themeFillShade="D9"/>
            <w:vAlign w:val="center"/>
            <w:hideMark/>
          </w:tcPr>
          <w:p w:rsidR="00607CD9" w:rsidRPr="0066730B" w:rsidRDefault="00607CD9" w:rsidP="009A2845">
            <w:pPr>
              <w:autoSpaceDE/>
              <w:autoSpaceDN/>
              <w:rPr>
                <w:b/>
                <w:bCs/>
              </w:rPr>
            </w:pPr>
            <w:proofErr w:type="spellStart"/>
            <w:r w:rsidRPr="0066730B">
              <w:rPr>
                <w:b/>
                <w:bCs/>
              </w:rPr>
              <w:t>Τόπος</w:t>
            </w:r>
            <w:proofErr w:type="spellEnd"/>
            <w:r w:rsidRPr="0066730B">
              <w:rPr>
                <w:b/>
                <w:bCs/>
              </w:rPr>
              <w:t xml:space="preserve">, </w:t>
            </w:r>
            <w:proofErr w:type="spellStart"/>
            <w:r w:rsidRPr="0066730B">
              <w:rPr>
                <w:b/>
                <w:bCs/>
              </w:rPr>
              <w:t>χρόνος</w:t>
            </w:r>
            <w:proofErr w:type="spellEnd"/>
            <w:r w:rsidRPr="0066730B">
              <w:rPr>
                <w:b/>
                <w:bCs/>
              </w:rPr>
              <w:t xml:space="preserve"> </w:t>
            </w:r>
            <w:proofErr w:type="spellStart"/>
            <w:r w:rsidRPr="0066730B">
              <w:rPr>
                <w:b/>
                <w:bCs/>
              </w:rPr>
              <w:t>παράδοσης</w:t>
            </w:r>
            <w:proofErr w:type="spellEnd"/>
            <w:r w:rsidRPr="0066730B">
              <w:rPr>
                <w:b/>
                <w:bCs/>
              </w:rPr>
              <w:t xml:space="preserve">, </w:t>
            </w:r>
            <w:proofErr w:type="spellStart"/>
            <w:r w:rsidRPr="0066730B">
              <w:rPr>
                <w:b/>
                <w:bCs/>
              </w:rPr>
              <w:t>εγγυήσεις</w:t>
            </w:r>
            <w:proofErr w:type="spellEnd"/>
          </w:p>
        </w:tc>
        <w:tc>
          <w:tcPr>
            <w:tcW w:w="993" w:type="dxa"/>
            <w:shd w:val="clear" w:color="auto" w:fill="D9D9D9" w:themeFill="background1" w:themeFillShade="D9"/>
            <w:vAlign w:val="center"/>
            <w:hideMark/>
          </w:tcPr>
          <w:p w:rsidR="00607CD9" w:rsidRPr="0066730B" w:rsidRDefault="00607CD9" w:rsidP="009A2845">
            <w:pPr>
              <w:autoSpaceDE/>
              <w:autoSpaceDN/>
              <w:rPr>
                <w:b/>
                <w:bCs/>
              </w:rPr>
            </w:pPr>
            <w:r w:rsidRPr="0066730B">
              <w:rPr>
                <w:b/>
                <w:bCs/>
              </w:rPr>
              <w:t> </w:t>
            </w:r>
          </w:p>
        </w:tc>
        <w:tc>
          <w:tcPr>
            <w:tcW w:w="1134" w:type="dxa"/>
            <w:shd w:val="clear" w:color="auto" w:fill="D9D9D9" w:themeFill="background1" w:themeFillShade="D9"/>
            <w:vAlign w:val="center"/>
            <w:hideMark/>
          </w:tcPr>
          <w:p w:rsidR="00607CD9" w:rsidRPr="0066730B" w:rsidRDefault="00607CD9" w:rsidP="009A2845">
            <w:pPr>
              <w:autoSpaceDE/>
              <w:autoSpaceDN/>
              <w:rPr>
                <w:b/>
                <w:bCs/>
              </w:rPr>
            </w:pPr>
            <w:r w:rsidRPr="0066730B">
              <w:rPr>
                <w:b/>
                <w:bCs/>
              </w:rPr>
              <w:t> </w:t>
            </w:r>
          </w:p>
        </w:tc>
        <w:tc>
          <w:tcPr>
            <w:tcW w:w="1275" w:type="dxa"/>
            <w:shd w:val="clear" w:color="auto" w:fill="D9D9D9" w:themeFill="background1" w:themeFillShade="D9"/>
            <w:vAlign w:val="center"/>
            <w:hideMark/>
          </w:tcPr>
          <w:p w:rsidR="00607CD9" w:rsidRPr="0066730B" w:rsidRDefault="00607CD9" w:rsidP="009A2845">
            <w:pPr>
              <w:autoSpaceDE/>
              <w:autoSpaceDN/>
              <w:rPr>
                <w:b/>
                <w:bCs/>
              </w:rPr>
            </w:pPr>
            <w:r w:rsidRPr="0066730B">
              <w:rPr>
                <w:b/>
                <w:bCs/>
              </w:rPr>
              <w:t> </w:t>
            </w:r>
          </w:p>
        </w:tc>
      </w:tr>
      <w:tr w:rsidR="00607CD9" w:rsidRPr="0066730B" w:rsidTr="009A2845">
        <w:trPr>
          <w:trHeight w:val="2356"/>
        </w:trPr>
        <w:tc>
          <w:tcPr>
            <w:tcW w:w="669" w:type="dxa"/>
            <w:shd w:val="clear" w:color="auto" w:fill="auto"/>
            <w:vAlign w:val="center"/>
            <w:hideMark/>
          </w:tcPr>
          <w:p w:rsidR="00607CD9" w:rsidRPr="0066730B" w:rsidRDefault="00607CD9" w:rsidP="009A2845">
            <w:pPr>
              <w:autoSpaceDE/>
              <w:autoSpaceDN/>
              <w:rPr>
                <w:b/>
                <w:bCs/>
              </w:rPr>
            </w:pPr>
            <w:r w:rsidRPr="0066730B">
              <w:rPr>
                <w:b/>
                <w:bCs/>
              </w:rPr>
              <w:t> </w:t>
            </w:r>
          </w:p>
        </w:tc>
        <w:tc>
          <w:tcPr>
            <w:tcW w:w="5583" w:type="dxa"/>
            <w:shd w:val="clear" w:color="auto" w:fill="auto"/>
            <w:vAlign w:val="center"/>
            <w:hideMark/>
          </w:tcPr>
          <w:p w:rsidR="00607CD9" w:rsidRPr="00FE03D2" w:rsidRDefault="00607CD9" w:rsidP="009A2845">
            <w:pPr>
              <w:autoSpaceDE/>
              <w:autoSpaceDN/>
              <w:rPr>
                <w:b/>
                <w:bCs/>
                <w:color w:val="000000"/>
                <w:lang w:val="el-GR"/>
              </w:rPr>
            </w:pPr>
            <w:r w:rsidRPr="00FE03D2">
              <w:rPr>
                <w:b/>
                <w:bCs/>
                <w:color w:val="000000"/>
                <w:lang w:val="el-GR"/>
              </w:rPr>
              <w:t>ΠΟΣΟΤΗΤΑ: 50 τεμάχια</w:t>
            </w:r>
          </w:p>
          <w:p w:rsidR="00607CD9" w:rsidRPr="00FE03D2" w:rsidRDefault="00607CD9" w:rsidP="009A2845">
            <w:pPr>
              <w:autoSpaceDE/>
              <w:autoSpaceDN/>
              <w:rPr>
                <w:color w:val="000000"/>
                <w:lang w:val="el-GR"/>
              </w:rPr>
            </w:pPr>
            <w:r w:rsidRPr="00FE03D2">
              <w:rPr>
                <w:b/>
                <w:bCs/>
                <w:color w:val="000000"/>
                <w:u w:val="single"/>
                <w:lang w:val="el-GR"/>
              </w:rPr>
              <w:t>ΤΟΠΟΣ ΠΑΡΑΔΟΣΗΣ:</w:t>
            </w:r>
            <w:r w:rsidRPr="00FE03D2">
              <w:rPr>
                <w:b/>
                <w:bCs/>
                <w:color w:val="000000"/>
                <w:lang w:val="el-GR"/>
              </w:rPr>
              <w:t xml:space="preserve"> </w:t>
            </w:r>
            <w:r w:rsidRPr="00FE03D2">
              <w:rPr>
                <w:color w:val="000000"/>
                <w:lang w:val="el-GR"/>
              </w:rPr>
              <w:t>Πανεπιστήμιο Δυτικής Μακεδονίας, Κοίλα, Κοζάνη</w:t>
            </w:r>
          </w:p>
          <w:p w:rsidR="00607CD9" w:rsidRPr="00FE03D2" w:rsidRDefault="00607CD9" w:rsidP="009A2845">
            <w:pPr>
              <w:autoSpaceDE/>
              <w:autoSpaceDN/>
              <w:rPr>
                <w:b/>
                <w:bCs/>
                <w:color w:val="000000"/>
                <w:u w:val="single"/>
                <w:lang w:val="el-GR"/>
              </w:rPr>
            </w:pPr>
            <w:r w:rsidRPr="00FE03D2">
              <w:rPr>
                <w:b/>
                <w:bCs/>
                <w:color w:val="000000"/>
                <w:u w:val="single"/>
                <w:lang w:val="el-GR"/>
              </w:rPr>
              <w:t>ΧΡΟΝΟΣ ΠΑΡΑΔΟΣΗΣ</w:t>
            </w:r>
            <w:r w:rsidRPr="00FE03D2">
              <w:rPr>
                <w:b/>
                <w:bCs/>
                <w:color w:val="000000"/>
                <w:lang w:val="el-GR"/>
              </w:rPr>
              <w:t xml:space="preserve"> : </w:t>
            </w:r>
            <w:r w:rsidRPr="00FE03D2">
              <w:rPr>
                <w:color w:val="000000"/>
                <w:lang w:val="el-GR"/>
              </w:rPr>
              <w:t>Εντός 40 ημερών</w:t>
            </w:r>
          </w:p>
          <w:p w:rsidR="00607CD9" w:rsidRPr="00FE03D2" w:rsidRDefault="00607CD9" w:rsidP="009A2845">
            <w:pPr>
              <w:autoSpaceDE/>
              <w:autoSpaceDN/>
              <w:rPr>
                <w:color w:val="000000"/>
                <w:lang w:val="el-GR"/>
              </w:rPr>
            </w:pPr>
            <w:r w:rsidRPr="00FE03D2">
              <w:rPr>
                <w:b/>
                <w:bCs/>
                <w:color w:val="000000"/>
                <w:u w:val="single"/>
                <w:lang w:val="el-GR"/>
              </w:rPr>
              <w:t>ΕΓΓΥΗΣΗ ΚΑΛΗΣ ΛΕΙΤΟΥΡΓΙΑΣ:</w:t>
            </w:r>
            <w:r w:rsidRPr="00FE03D2">
              <w:rPr>
                <w:b/>
                <w:bCs/>
                <w:color w:val="000000"/>
                <w:lang w:val="el-GR"/>
              </w:rPr>
              <w:t xml:space="preserve"> </w:t>
            </w:r>
            <w:r w:rsidRPr="00FE03D2">
              <w:rPr>
                <w:color w:val="000000"/>
                <w:lang w:val="el-GR"/>
              </w:rPr>
              <w:t>Για 2 χρόνια σε όλο τον εξοπλισμό</w:t>
            </w:r>
          </w:p>
          <w:p w:rsidR="00607CD9" w:rsidRPr="00FE03D2" w:rsidRDefault="00607CD9" w:rsidP="009A2845">
            <w:pPr>
              <w:autoSpaceDE/>
              <w:autoSpaceDN/>
              <w:rPr>
                <w:b/>
                <w:bCs/>
                <w:color w:val="000000"/>
                <w:u w:val="single"/>
                <w:lang w:val="el-GR"/>
              </w:rPr>
            </w:pPr>
            <w:r w:rsidRPr="00FE03D2">
              <w:rPr>
                <w:b/>
                <w:bCs/>
                <w:color w:val="000000"/>
                <w:u w:val="single"/>
                <w:lang w:val="el-GR"/>
              </w:rPr>
              <w:t>ΠΑΡΑΚΑΤΑΘΗΚΗ ΑΝΤΑΛΛΑΚΤΙΚΩΝ:</w:t>
            </w:r>
            <w:r w:rsidRPr="00FE03D2">
              <w:rPr>
                <w:color w:val="000000"/>
                <w:lang w:val="el-GR"/>
              </w:rPr>
              <w:t xml:space="preserve"> Για 5 χρόνια</w:t>
            </w:r>
          </w:p>
          <w:p w:rsidR="00607CD9" w:rsidRPr="00FE03D2" w:rsidRDefault="00607CD9" w:rsidP="009A2845">
            <w:pPr>
              <w:rPr>
                <w:b/>
                <w:bCs/>
                <w:color w:val="000000"/>
                <w:lang w:val="el-GR"/>
              </w:rPr>
            </w:pPr>
            <w:r w:rsidRPr="00FE03D2">
              <w:rPr>
                <w:b/>
                <w:bCs/>
                <w:color w:val="000000"/>
                <w:u w:val="single"/>
                <w:lang w:val="el-GR"/>
              </w:rPr>
              <w:t>ΧΡΟΝΟΣ ΑΝΤΑΠΟΚΡΙΣΗΣ ΣΕ ΒΛΑΒΗ:</w:t>
            </w:r>
            <w:r w:rsidRPr="00FE03D2">
              <w:rPr>
                <w:color w:val="000000"/>
                <w:lang w:val="el-GR"/>
              </w:rPr>
              <w:t xml:space="preserve"> 2 εργάσιμες ημέρες</w:t>
            </w:r>
          </w:p>
        </w:tc>
        <w:tc>
          <w:tcPr>
            <w:tcW w:w="993" w:type="dxa"/>
            <w:shd w:val="clear" w:color="auto" w:fill="auto"/>
            <w:vAlign w:val="center"/>
            <w:hideMark/>
          </w:tcPr>
          <w:p w:rsidR="00607CD9" w:rsidRPr="0066730B" w:rsidRDefault="00607CD9" w:rsidP="009A2845">
            <w:pPr>
              <w:autoSpaceDE/>
              <w:autoSpaceDN/>
            </w:pPr>
            <w:proofErr w:type="spellStart"/>
            <w:r w:rsidRPr="0066730B">
              <w:t>Ναι</w:t>
            </w:r>
            <w:proofErr w:type="spellEnd"/>
            <w:r w:rsidRPr="0066730B">
              <w:t xml:space="preserve"> (</w:t>
            </w:r>
            <w:proofErr w:type="spellStart"/>
            <w:r w:rsidRPr="0066730B">
              <w:t>σε</w:t>
            </w:r>
            <w:proofErr w:type="spellEnd"/>
            <w:r w:rsidRPr="0066730B">
              <w:t xml:space="preserve"> </w:t>
            </w:r>
            <w:proofErr w:type="spellStart"/>
            <w:r w:rsidRPr="0066730B">
              <w:t>όλα</w:t>
            </w:r>
            <w:proofErr w:type="spellEnd"/>
            <w:r w:rsidRPr="0066730B">
              <w:t>)</w:t>
            </w:r>
          </w:p>
        </w:tc>
        <w:tc>
          <w:tcPr>
            <w:tcW w:w="1134" w:type="dxa"/>
            <w:shd w:val="clear" w:color="auto" w:fill="auto"/>
            <w:vAlign w:val="center"/>
            <w:hideMark/>
          </w:tcPr>
          <w:p w:rsidR="00607CD9" w:rsidRPr="0066730B" w:rsidRDefault="00607CD9" w:rsidP="009A2845">
            <w:pPr>
              <w:autoSpaceDE/>
              <w:autoSpaceDN/>
              <w:rPr>
                <w:b/>
                <w:bCs/>
              </w:rPr>
            </w:pPr>
            <w:r w:rsidRPr="0066730B">
              <w:rPr>
                <w:b/>
                <w:bCs/>
              </w:rPr>
              <w:t> </w:t>
            </w:r>
          </w:p>
        </w:tc>
        <w:tc>
          <w:tcPr>
            <w:tcW w:w="1275" w:type="dxa"/>
            <w:shd w:val="clear" w:color="auto" w:fill="auto"/>
            <w:vAlign w:val="center"/>
            <w:hideMark/>
          </w:tcPr>
          <w:p w:rsidR="00607CD9" w:rsidRPr="0066730B" w:rsidRDefault="00607CD9" w:rsidP="009A2845">
            <w:pPr>
              <w:autoSpaceDE/>
              <w:autoSpaceDN/>
              <w:rPr>
                <w:b/>
                <w:bCs/>
              </w:rPr>
            </w:pPr>
            <w:r w:rsidRPr="0066730B">
              <w:rPr>
                <w:b/>
                <w:bCs/>
              </w:rPr>
              <w:t> </w:t>
            </w:r>
          </w:p>
        </w:tc>
      </w:tr>
      <w:tr w:rsidR="00607CD9" w:rsidRPr="0067551C" w:rsidTr="009A2845">
        <w:trPr>
          <w:trHeight w:val="1032"/>
        </w:trPr>
        <w:tc>
          <w:tcPr>
            <w:tcW w:w="669" w:type="dxa"/>
            <w:shd w:val="clear" w:color="auto" w:fill="auto"/>
            <w:vAlign w:val="center"/>
            <w:hideMark/>
          </w:tcPr>
          <w:p w:rsidR="00607CD9" w:rsidRPr="0066730B" w:rsidRDefault="00607CD9" w:rsidP="009A2845">
            <w:pPr>
              <w:autoSpaceDE/>
              <w:autoSpaceDN/>
              <w:rPr>
                <w:b/>
                <w:bCs/>
              </w:rPr>
            </w:pPr>
          </w:p>
        </w:tc>
        <w:tc>
          <w:tcPr>
            <w:tcW w:w="5583" w:type="dxa"/>
            <w:shd w:val="clear" w:color="auto" w:fill="auto"/>
            <w:vAlign w:val="center"/>
            <w:hideMark/>
          </w:tcPr>
          <w:p w:rsidR="00607CD9" w:rsidRPr="00CA2C4F" w:rsidRDefault="00607CD9" w:rsidP="009A2845">
            <w:pPr>
              <w:autoSpaceDE/>
              <w:autoSpaceDN/>
              <w:rPr>
                <w:b/>
                <w:bCs/>
                <w:i/>
                <w:color w:val="000000"/>
                <w:lang w:val="el-GR"/>
              </w:rPr>
            </w:pPr>
            <w:r w:rsidRPr="00CA2C4F">
              <w:rPr>
                <w:i/>
                <w:color w:val="000000"/>
                <w:lang w:val="el-GR"/>
              </w:rPr>
              <w:t xml:space="preserve">Πληροφορίες για τη σύνταξη των τεχνικών προδιαγραφών: </w:t>
            </w:r>
            <w:proofErr w:type="spellStart"/>
            <w:r w:rsidRPr="00CA2C4F">
              <w:rPr>
                <w:i/>
                <w:color w:val="000000"/>
                <w:lang w:val="el-GR"/>
              </w:rPr>
              <w:t>Τσιότσιας</w:t>
            </w:r>
            <w:proofErr w:type="spellEnd"/>
            <w:r w:rsidRPr="00CA2C4F">
              <w:rPr>
                <w:i/>
                <w:color w:val="000000"/>
                <w:lang w:val="el-GR"/>
              </w:rPr>
              <w:t xml:space="preserve"> Ηλίας, </w:t>
            </w:r>
            <w:proofErr w:type="spellStart"/>
            <w:r>
              <w:rPr>
                <w:i/>
                <w:color w:val="000000"/>
                <w:lang w:val="el-GR"/>
              </w:rPr>
              <w:t>τηλ</w:t>
            </w:r>
            <w:proofErr w:type="spellEnd"/>
            <w:r>
              <w:rPr>
                <w:i/>
                <w:color w:val="000000"/>
                <w:lang w:val="el-GR"/>
              </w:rPr>
              <w:t xml:space="preserve">: </w:t>
            </w:r>
            <w:r w:rsidRPr="00CA2C4F">
              <w:rPr>
                <w:i/>
                <w:color w:val="000000"/>
                <w:lang w:val="el-GR"/>
              </w:rPr>
              <w:t xml:space="preserve">24610 56375, </w:t>
            </w:r>
            <w:hyperlink r:id="rId6" w:history="1">
              <w:r w:rsidRPr="00CA2C4F">
                <w:rPr>
                  <w:i/>
                  <w:color w:val="000000"/>
                  <w:lang w:val="el-GR"/>
                </w:rPr>
                <w:t>Τμήμα Μηχανοργάνωσης/Πληροφορικής</w:t>
              </w:r>
            </w:hyperlink>
            <w:r w:rsidRPr="00CA2C4F">
              <w:rPr>
                <w:i/>
                <w:color w:val="000000"/>
                <w:lang w:val="el-GR"/>
              </w:rPr>
              <w:t xml:space="preserve"> (</w:t>
            </w:r>
            <w:hyperlink r:id="rId7" w:history="1">
              <w:r w:rsidRPr="00CA2C4F">
                <w:rPr>
                  <w:rStyle w:val="-"/>
                  <w:i/>
                </w:rPr>
                <w:t>etsiotsias</w:t>
              </w:r>
              <w:r w:rsidRPr="00CA2C4F">
                <w:rPr>
                  <w:rStyle w:val="-"/>
                  <w:i/>
                  <w:lang w:val="el-GR"/>
                </w:rPr>
                <w:t>@</w:t>
              </w:r>
              <w:r w:rsidRPr="00CA2C4F">
                <w:rPr>
                  <w:rStyle w:val="-"/>
                  <w:i/>
                </w:rPr>
                <w:t>uowm</w:t>
              </w:r>
              <w:r w:rsidRPr="00CA2C4F">
                <w:rPr>
                  <w:rStyle w:val="-"/>
                  <w:i/>
                  <w:lang w:val="el-GR"/>
                </w:rPr>
                <w:t>.</w:t>
              </w:r>
              <w:proofErr w:type="spellStart"/>
              <w:r w:rsidRPr="00CA2C4F">
                <w:rPr>
                  <w:rStyle w:val="-"/>
                  <w:i/>
                </w:rPr>
                <w:t>gr</w:t>
              </w:r>
              <w:proofErr w:type="spellEnd"/>
            </w:hyperlink>
            <w:r w:rsidRPr="00CA2C4F">
              <w:rPr>
                <w:i/>
                <w:color w:val="000000"/>
                <w:lang w:val="el-GR"/>
              </w:rPr>
              <w:t>)</w:t>
            </w:r>
          </w:p>
        </w:tc>
        <w:tc>
          <w:tcPr>
            <w:tcW w:w="993" w:type="dxa"/>
            <w:shd w:val="clear" w:color="auto" w:fill="auto"/>
            <w:vAlign w:val="center"/>
            <w:hideMark/>
          </w:tcPr>
          <w:p w:rsidR="00607CD9" w:rsidRPr="00CA3F56" w:rsidRDefault="00607CD9" w:rsidP="009A2845">
            <w:pPr>
              <w:autoSpaceDE/>
              <w:autoSpaceDN/>
              <w:rPr>
                <w:lang w:val="el-GR"/>
              </w:rPr>
            </w:pPr>
          </w:p>
        </w:tc>
        <w:tc>
          <w:tcPr>
            <w:tcW w:w="1134" w:type="dxa"/>
            <w:shd w:val="clear" w:color="auto" w:fill="auto"/>
            <w:vAlign w:val="center"/>
            <w:hideMark/>
          </w:tcPr>
          <w:p w:rsidR="00607CD9" w:rsidRPr="00CA3F56" w:rsidRDefault="00607CD9" w:rsidP="009A2845">
            <w:pPr>
              <w:autoSpaceDE/>
              <w:autoSpaceDN/>
              <w:rPr>
                <w:b/>
                <w:bCs/>
                <w:lang w:val="el-GR"/>
              </w:rPr>
            </w:pPr>
          </w:p>
        </w:tc>
        <w:tc>
          <w:tcPr>
            <w:tcW w:w="1275" w:type="dxa"/>
            <w:shd w:val="clear" w:color="auto" w:fill="auto"/>
            <w:vAlign w:val="center"/>
            <w:hideMark/>
          </w:tcPr>
          <w:p w:rsidR="00607CD9" w:rsidRPr="00CA3F56" w:rsidRDefault="00607CD9" w:rsidP="009A2845">
            <w:pPr>
              <w:autoSpaceDE/>
              <w:autoSpaceDN/>
              <w:rPr>
                <w:b/>
                <w:bCs/>
                <w:lang w:val="el-GR"/>
              </w:rPr>
            </w:pPr>
          </w:p>
        </w:tc>
      </w:tr>
    </w:tbl>
    <w:p w:rsidR="004E2D4E" w:rsidRPr="00607CD9" w:rsidRDefault="004E2D4E" w:rsidP="004E2D4E">
      <w:pPr>
        <w:jc w:val="both"/>
        <w:rPr>
          <w:rFonts w:asciiTheme="minorHAnsi" w:hAnsiTheme="minorHAnsi" w:cstheme="minorHAnsi"/>
          <w:sz w:val="20"/>
          <w:lang w:val="el-GR"/>
        </w:rPr>
      </w:pPr>
    </w:p>
    <w:p w:rsidR="009A645C" w:rsidRPr="00607CD9" w:rsidRDefault="009A645C" w:rsidP="004E2D4E">
      <w:pPr>
        <w:jc w:val="both"/>
        <w:rPr>
          <w:rFonts w:asciiTheme="minorHAnsi" w:hAnsiTheme="minorHAnsi" w:cstheme="minorHAnsi"/>
          <w:sz w:val="20"/>
          <w:lang w:val="el-GR"/>
        </w:rPr>
      </w:pPr>
    </w:p>
    <w:p w:rsidR="009A645C" w:rsidRPr="003D4F38" w:rsidRDefault="009A645C" w:rsidP="009A645C">
      <w:pPr>
        <w:jc w:val="right"/>
        <w:rPr>
          <w:rFonts w:asciiTheme="minorHAnsi" w:hAnsiTheme="minorHAnsi" w:cstheme="minorHAnsi"/>
        </w:rPr>
      </w:pPr>
      <w:proofErr w:type="spellStart"/>
      <w:r w:rsidRPr="003D4F38">
        <w:rPr>
          <w:rFonts w:asciiTheme="minorHAnsi" w:hAnsiTheme="minorHAnsi" w:cstheme="minorHAnsi"/>
        </w:rPr>
        <w:t>Ημερομηνία</w:t>
      </w:r>
      <w:proofErr w:type="spellEnd"/>
      <w:r w:rsidRPr="003D4F38">
        <w:rPr>
          <w:rFonts w:asciiTheme="minorHAnsi" w:hAnsiTheme="minorHAnsi" w:cstheme="minorHAnsi"/>
        </w:rPr>
        <w:t>: ___/___/______</w:t>
      </w:r>
    </w:p>
    <w:p w:rsidR="009A645C" w:rsidRPr="003D4F38" w:rsidRDefault="009A645C" w:rsidP="009A645C">
      <w:pPr>
        <w:jc w:val="right"/>
        <w:rPr>
          <w:rFonts w:asciiTheme="minorHAnsi" w:hAnsiTheme="minorHAnsi" w:cstheme="minorHAnsi"/>
        </w:rPr>
      </w:pPr>
    </w:p>
    <w:p w:rsidR="009A645C" w:rsidRPr="003D4F38" w:rsidRDefault="009A645C" w:rsidP="009A645C">
      <w:pPr>
        <w:jc w:val="right"/>
        <w:rPr>
          <w:rFonts w:asciiTheme="minorHAnsi" w:hAnsiTheme="minorHAnsi" w:cstheme="minorHAnsi"/>
        </w:rPr>
      </w:pPr>
    </w:p>
    <w:p w:rsidR="009A645C" w:rsidRPr="003D4F38" w:rsidRDefault="009A645C" w:rsidP="009A645C">
      <w:pPr>
        <w:jc w:val="right"/>
        <w:rPr>
          <w:rFonts w:asciiTheme="minorHAnsi" w:hAnsiTheme="minorHAnsi" w:cstheme="minorHAnsi"/>
        </w:rPr>
      </w:pPr>
    </w:p>
    <w:p w:rsidR="009A645C" w:rsidRPr="003D4F38" w:rsidRDefault="009A645C" w:rsidP="009A645C">
      <w:pPr>
        <w:jc w:val="right"/>
        <w:rPr>
          <w:rFonts w:asciiTheme="minorHAnsi" w:hAnsiTheme="minorHAnsi" w:cstheme="minorHAnsi"/>
        </w:rPr>
      </w:pPr>
    </w:p>
    <w:p w:rsidR="009A645C" w:rsidRPr="003D4F38" w:rsidRDefault="009A645C" w:rsidP="009A645C">
      <w:pPr>
        <w:jc w:val="right"/>
        <w:rPr>
          <w:rFonts w:asciiTheme="minorHAnsi" w:hAnsiTheme="minorHAnsi" w:cstheme="minorHAnsi"/>
        </w:rPr>
      </w:pPr>
    </w:p>
    <w:p w:rsidR="009A645C" w:rsidRPr="00C24069" w:rsidRDefault="009A645C" w:rsidP="009A645C">
      <w:pPr>
        <w:jc w:val="right"/>
        <w:rPr>
          <w:rFonts w:asciiTheme="minorHAnsi" w:hAnsiTheme="minorHAnsi" w:cstheme="minorHAnsi"/>
          <w:lang w:val="el-GR"/>
        </w:rPr>
        <w:sectPr w:rsidR="009A645C" w:rsidRPr="00C24069" w:rsidSect="002136CB">
          <w:footerReference w:type="default" r:id="rId8"/>
          <w:pgSz w:w="11910" w:h="16840"/>
          <w:pgMar w:top="1134" w:right="1134" w:bottom="1134" w:left="1134" w:header="720" w:footer="720" w:gutter="0"/>
          <w:cols w:space="720"/>
        </w:sectPr>
      </w:pPr>
      <w:r w:rsidRPr="003D4F38">
        <w:rPr>
          <w:rFonts w:asciiTheme="minorHAnsi" w:hAnsiTheme="minorHAnsi" w:cstheme="minorHAnsi"/>
        </w:rPr>
        <w:t>(</w:t>
      </w:r>
      <w:proofErr w:type="spellStart"/>
      <w:r w:rsidRPr="003D4F38">
        <w:rPr>
          <w:rFonts w:asciiTheme="minorHAnsi" w:hAnsiTheme="minorHAnsi" w:cstheme="minorHAnsi"/>
        </w:rPr>
        <w:t>Σφραγίδα</w:t>
      </w:r>
      <w:proofErr w:type="spellEnd"/>
      <w:r w:rsidRPr="003D4F38">
        <w:rPr>
          <w:rFonts w:asciiTheme="minorHAnsi" w:hAnsiTheme="minorHAnsi" w:cstheme="minorHAnsi"/>
        </w:rPr>
        <w:t xml:space="preserve"> – </w:t>
      </w:r>
      <w:proofErr w:type="spellStart"/>
      <w:r w:rsidR="009109B9">
        <w:rPr>
          <w:rFonts w:asciiTheme="minorHAnsi" w:hAnsiTheme="minorHAnsi" w:cstheme="minorHAnsi"/>
        </w:rPr>
        <w:t>Υ</w:t>
      </w:r>
      <w:r w:rsidRPr="003D4F38">
        <w:rPr>
          <w:rFonts w:asciiTheme="minorHAnsi" w:hAnsiTheme="minorHAnsi" w:cstheme="minorHAnsi"/>
        </w:rPr>
        <w:t>πογραφή</w:t>
      </w:r>
      <w:proofErr w:type="spellEnd"/>
      <w:r w:rsidRPr="003D4F38">
        <w:rPr>
          <w:rFonts w:asciiTheme="minorHAnsi" w:hAnsiTheme="minorHAnsi" w:cstheme="minorHAnsi"/>
        </w:rPr>
        <w:t>)</w:t>
      </w:r>
    </w:p>
    <w:p w:rsidR="008B435A" w:rsidRPr="00C24069" w:rsidRDefault="008B435A">
      <w:pPr>
        <w:rPr>
          <w:lang w:val="el-GR"/>
        </w:rPr>
      </w:pPr>
    </w:p>
    <w:sectPr w:rsidR="008B435A" w:rsidRPr="00C24069" w:rsidSect="004E2D4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D4E" w:rsidRDefault="004E2D4E" w:rsidP="004E2D4E">
      <w:r>
        <w:separator/>
      </w:r>
    </w:p>
  </w:endnote>
  <w:endnote w:type="continuationSeparator" w:id="1">
    <w:p w:rsidR="004E2D4E" w:rsidRDefault="004E2D4E" w:rsidP="004E2D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8"/>
        <w:szCs w:val="18"/>
      </w:rPr>
      <w:id w:val="1118914550"/>
      <w:docPartObj>
        <w:docPartGallery w:val="Page Numbers (Bottom of Page)"/>
        <w:docPartUnique/>
      </w:docPartObj>
    </w:sdtPr>
    <w:sdtContent>
      <w:p w:rsidR="004E2D4E" w:rsidRPr="004E2D4E" w:rsidRDefault="00607CD9" w:rsidP="004E2D4E">
        <w:pPr>
          <w:pStyle w:val="a4"/>
          <w:jc w:val="right"/>
          <w:rPr>
            <w:i/>
            <w:sz w:val="18"/>
            <w:szCs w:val="18"/>
          </w:rPr>
        </w:pPr>
        <w:r>
          <w:rPr>
            <w:i/>
            <w:sz w:val="18"/>
            <w:szCs w:val="18"/>
            <w:lang w:val="el-GR"/>
          </w:rPr>
          <w:t>3</w:t>
        </w:r>
        <w:r w:rsidRPr="00607CD9">
          <w:rPr>
            <w:i/>
            <w:sz w:val="18"/>
            <w:szCs w:val="18"/>
            <w:vertAlign w:val="superscript"/>
            <w:lang w:val="el-GR"/>
          </w:rPr>
          <w:t>η</w:t>
        </w:r>
        <w:r>
          <w:rPr>
            <w:i/>
            <w:sz w:val="18"/>
            <w:szCs w:val="18"/>
            <w:lang w:val="el-GR"/>
          </w:rPr>
          <w:t xml:space="preserve"> </w:t>
        </w:r>
        <w:r w:rsidR="004E2D4E" w:rsidRPr="00265685">
          <w:rPr>
            <w:i/>
            <w:sz w:val="18"/>
            <w:szCs w:val="18"/>
            <w:lang w:val="el-GR"/>
          </w:rPr>
          <w:t xml:space="preserve">Πρόσκληση κατεπείγουσας προμήθειας για τις ανάγκες του Πανεπιστημίου </w:t>
        </w:r>
        <w:proofErr w:type="spellStart"/>
        <w:r w:rsidR="004E2D4E" w:rsidRPr="00265685">
          <w:rPr>
            <w:i/>
            <w:sz w:val="18"/>
            <w:szCs w:val="18"/>
            <w:lang w:val="el-GR"/>
          </w:rPr>
          <w:t>Δυτ</w:t>
        </w:r>
        <w:proofErr w:type="spellEnd"/>
        <w:r w:rsidR="004E2D4E" w:rsidRPr="00265685">
          <w:rPr>
            <w:i/>
            <w:sz w:val="18"/>
            <w:szCs w:val="18"/>
            <w:lang w:val="el-GR"/>
          </w:rPr>
          <w:t xml:space="preserve">. </w:t>
        </w:r>
        <w:proofErr w:type="spellStart"/>
        <w:r w:rsidR="004E2D4E" w:rsidRPr="00265685">
          <w:rPr>
            <w:i/>
            <w:sz w:val="18"/>
            <w:szCs w:val="18"/>
          </w:rPr>
          <w:t>Μακεδονίας</w:t>
        </w:r>
        <w:proofErr w:type="spellEnd"/>
        <w:r w:rsidR="004E2D4E" w:rsidRPr="00265685">
          <w:rPr>
            <w:i/>
            <w:sz w:val="18"/>
            <w:szCs w:val="18"/>
          </w:rPr>
          <w:tab/>
        </w:r>
        <w:r w:rsidR="004E2D4E">
          <w:rPr>
            <w:i/>
            <w:sz w:val="18"/>
            <w:szCs w:val="18"/>
          </w:rPr>
          <w:tab/>
        </w:r>
        <w:r w:rsidR="004E2D4E" w:rsidRPr="00265685">
          <w:rPr>
            <w:i/>
            <w:sz w:val="18"/>
            <w:szCs w:val="18"/>
            <w:lang w:val="el-GR"/>
          </w:rPr>
          <w:t xml:space="preserve"> Σελ. </w:t>
        </w:r>
        <w:r w:rsidR="00E73F8E" w:rsidRPr="00265685">
          <w:rPr>
            <w:i/>
            <w:sz w:val="18"/>
            <w:szCs w:val="18"/>
          </w:rPr>
          <w:fldChar w:fldCharType="begin"/>
        </w:r>
        <w:r w:rsidR="004E2D4E" w:rsidRPr="00265685">
          <w:rPr>
            <w:i/>
            <w:sz w:val="18"/>
            <w:szCs w:val="18"/>
            <w:lang w:val="el-GR"/>
          </w:rPr>
          <w:instrText xml:space="preserve"> </w:instrText>
        </w:r>
        <w:r w:rsidR="004E2D4E" w:rsidRPr="00265685">
          <w:rPr>
            <w:i/>
            <w:sz w:val="18"/>
            <w:szCs w:val="18"/>
          </w:rPr>
          <w:instrText>PAGE</w:instrText>
        </w:r>
        <w:r w:rsidR="004E2D4E" w:rsidRPr="00265685">
          <w:rPr>
            <w:i/>
            <w:sz w:val="18"/>
            <w:szCs w:val="18"/>
            <w:lang w:val="el-GR"/>
          </w:rPr>
          <w:instrText xml:space="preserve">   \* </w:instrText>
        </w:r>
        <w:r w:rsidR="004E2D4E" w:rsidRPr="00265685">
          <w:rPr>
            <w:i/>
            <w:sz w:val="18"/>
            <w:szCs w:val="18"/>
          </w:rPr>
          <w:instrText>MERGEFORMAT</w:instrText>
        </w:r>
        <w:r w:rsidR="004E2D4E" w:rsidRPr="00265685">
          <w:rPr>
            <w:i/>
            <w:sz w:val="18"/>
            <w:szCs w:val="18"/>
            <w:lang w:val="el-GR"/>
          </w:rPr>
          <w:instrText xml:space="preserve"> </w:instrText>
        </w:r>
        <w:r w:rsidR="00E73F8E" w:rsidRPr="00265685">
          <w:rPr>
            <w:i/>
            <w:sz w:val="18"/>
            <w:szCs w:val="18"/>
          </w:rPr>
          <w:fldChar w:fldCharType="separate"/>
        </w:r>
        <w:r w:rsidR="0067551C">
          <w:rPr>
            <w:i/>
            <w:noProof/>
            <w:sz w:val="18"/>
            <w:szCs w:val="18"/>
          </w:rPr>
          <w:t>3</w:t>
        </w:r>
        <w:r w:rsidR="00E73F8E" w:rsidRPr="00265685">
          <w:rPr>
            <w:i/>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D4E" w:rsidRDefault="004E2D4E" w:rsidP="004E2D4E">
      <w:r>
        <w:separator/>
      </w:r>
    </w:p>
  </w:footnote>
  <w:footnote w:type="continuationSeparator" w:id="1">
    <w:p w:rsidR="004E2D4E" w:rsidRDefault="004E2D4E" w:rsidP="004E2D4E">
      <w:r>
        <w:continuationSeparator/>
      </w:r>
    </w:p>
  </w:footnote>
  <w:footnote w:id="2">
    <w:p w:rsidR="00607CD9" w:rsidRPr="003E5E40" w:rsidRDefault="00607CD9" w:rsidP="00607CD9">
      <w:pPr>
        <w:pStyle w:val="a6"/>
        <w:spacing w:line="276" w:lineRule="auto"/>
        <w:rPr>
          <w:rFonts w:ascii="Calibri" w:hAnsi="Calibri" w:cs="Calibri"/>
          <w:sz w:val="18"/>
          <w:szCs w:val="18"/>
        </w:rPr>
      </w:pPr>
      <w:r w:rsidRPr="003E5E40">
        <w:rPr>
          <w:rStyle w:val="a7"/>
          <w:rFonts w:ascii="Calibri" w:hAnsi="Calibri" w:cs="Calibri"/>
          <w:sz w:val="18"/>
          <w:szCs w:val="18"/>
        </w:rPr>
        <w:footnoteRef/>
      </w:r>
      <w:r w:rsidRPr="003E5E40">
        <w:rPr>
          <w:rFonts w:ascii="Calibri" w:hAnsi="Calibri" w:cs="Calibri"/>
          <w:sz w:val="18"/>
          <w:szCs w:val="18"/>
        </w:rPr>
        <w:t xml:space="preserve"> Στη Στήλη «ΠΕΡΙΓΡΑΦΗ», περιγράφονται αναλυτικά οι αντίστοιχοι τεχνικοί όροι, υποχρεώσεις ή επεξηγήσεις για τα οποία θα πρέπει να δοθούν αντίστοιχες απαντήσεις.</w:t>
      </w:r>
    </w:p>
  </w:footnote>
  <w:footnote w:id="3">
    <w:p w:rsidR="00607CD9" w:rsidRPr="003E5E40" w:rsidRDefault="00607CD9" w:rsidP="00607CD9">
      <w:pPr>
        <w:pStyle w:val="TabletextChar"/>
        <w:spacing w:after="0" w:line="276" w:lineRule="auto"/>
        <w:jc w:val="both"/>
        <w:rPr>
          <w:rFonts w:ascii="Calibri" w:hAnsi="Calibri" w:cs="Calibri"/>
          <w:b/>
          <w:sz w:val="18"/>
          <w:szCs w:val="18"/>
        </w:rPr>
      </w:pPr>
      <w:r w:rsidRPr="003E5E40">
        <w:rPr>
          <w:rStyle w:val="a7"/>
          <w:rFonts w:ascii="Calibri" w:hAnsi="Calibri" w:cs="Calibri"/>
          <w:sz w:val="18"/>
          <w:szCs w:val="18"/>
        </w:rPr>
        <w:footnoteRef/>
      </w:r>
      <w:r w:rsidRPr="003E5E40">
        <w:rPr>
          <w:rFonts w:ascii="Calibri" w:hAnsi="Calibri" w:cs="Calibri"/>
          <w:sz w:val="18"/>
          <w:szCs w:val="18"/>
        </w:rPr>
        <w:t xml:space="preserve"> Αν στη στήλη «ΑΠΑΙΤΗΣΗ» έχει συμπληρωθεί η λέξη «ΝΑΙ»,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και απαιτεί συμμόρφωση, θεωρούνται ως απαράβατοι όροι σύμφωνα με την παρούσα. </w:t>
      </w:r>
      <w:r w:rsidRPr="003E5E40">
        <w:rPr>
          <w:rFonts w:ascii="Calibri" w:hAnsi="Calibri" w:cs="Calibri"/>
          <w:b/>
          <w:sz w:val="18"/>
          <w:szCs w:val="18"/>
        </w:rPr>
        <w:t>Προσφορές που δεν καλύπτουν πλήρως απαράβατους όρους απορρίπτονται ως απαράδεκτες.</w:t>
      </w:r>
    </w:p>
    <w:p w:rsidR="00607CD9" w:rsidRPr="003E5E40" w:rsidRDefault="00607CD9" w:rsidP="00607CD9">
      <w:pPr>
        <w:pStyle w:val="a6"/>
        <w:spacing w:line="276" w:lineRule="auto"/>
        <w:rPr>
          <w:rFonts w:ascii="Calibri" w:hAnsi="Calibri" w:cs="Calibri"/>
          <w:sz w:val="18"/>
          <w:szCs w:val="18"/>
        </w:rPr>
      </w:pPr>
      <w:r w:rsidRPr="003E5E40">
        <w:rPr>
          <w:rFonts w:ascii="Calibri" w:hAnsi="Calibri" w:cs="Calibri"/>
          <w:sz w:val="18"/>
          <w:szCs w:val="18"/>
        </w:rPr>
        <w:t>Αν η στήλη «ΑΠΑΙΤΗΣΗ» δεν έχει συμπληρωθεί με τη λέξη «ΝΑΙ» ή με κάποιον αριθμό, τότε η προδιαγραφή δεν είναι απαράβατος όρος. Προσφορές που δεν καλύπτουν τους μη απαράβατους όρους ή αποκλίνουν από αυτούς δεν απορρίπτονται.</w:t>
      </w:r>
    </w:p>
  </w:footnote>
  <w:footnote w:id="4">
    <w:p w:rsidR="00607CD9" w:rsidRPr="003E5E40" w:rsidRDefault="00607CD9" w:rsidP="00607CD9">
      <w:pPr>
        <w:pStyle w:val="a6"/>
        <w:spacing w:line="276" w:lineRule="auto"/>
        <w:rPr>
          <w:rFonts w:ascii="Calibri" w:hAnsi="Calibri" w:cs="Calibri"/>
          <w:sz w:val="18"/>
          <w:szCs w:val="18"/>
        </w:rPr>
      </w:pPr>
      <w:r w:rsidRPr="003E5E40">
        <w:rPr>
          <w:rStyle w:val="a7"/>
          <w:rFonts w:ascii="Calibri" w:hAnsi="Calibri" w:cs="Calibri"/>
          <w:sz w:val="18"/>
          <w:szCs w:val="18"/>
        </w:rPr>
        <w:footnoteRef/>
      </w:r>
      <w:r w:rsidRPr="003E5E40">
        <w:rPr>
          <w:rFonts w:ascii="Calibri" w:hAnsi="Calibri" w:cs="Calibri"/>
          <w:sz w:val="18"/>
          <w:szCs w:val="18"/>
        </w:rPr>
        <w:t xml:space="preserve"> 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w:t>
      </w:r>
    </w:p>
  </w:footnote>
  <w:footnote w:id="5">
    <w:p w:rsidR="00607CD9" w:rsidRPr="00870E87" w:rsidRDefault="00607CD9" w:rsidP="00607CD9">
      <w:pPr>
        <w:pStyle w:val="a6"/>
        <w:spacing w:line="276" w:lineRule="auto"/>
        <w:rPr>
          <w:rFonts w:ascii="Calibri" w:hAnsi="Calibri" w:cs="Calibri"/>
          <w:sz w:val="18"/>
          <w:szCs w:val="18"/>
        </w:rPr>
      </w:pPr>
      <w:r w:rsidRPr="00870E87">
        <w:rPr>
          <w:rFonts w:ascii="Calibri" w:hAnsi="Calibri" w:cs="Calibri"/>
          <w:sz w:val="18"/>
          <w:szCs w:val="18"/>
        </w:rPr>
        <w:footnoteRef/>
      </w:r>
      <w:r w:rsidRPr="00870E87">
        <w:rPr>
          <w:rFonts w:ascii="Calibri" w:hAnsi="Calibri" w:cs="Calibri"/>
          <w:sz w:val="18"/>
          <w:szCs w:val="18"/>
        </w:rPr>
        <w:t xml:space="preserve"> Στη στήλη «ΠΑΡΑΠΟΜΠΗ» θα καταγραφεί παραπομπή σε αριθμημένα Τεχνικά Φυλλάδια κατασκευαστών, ή αναλυτικές τεχνικές περιγραφές του εξοπλισμού, που κατά την κρίση του υποψηφίου Αναδόχου τεκμηριώνουν τα στοιχεία των Πινάκων Συμμόρφωσης.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4E2D4E"/>
    <w:rsid w:val="000B0ACF"/>
    <w:rsid w:val="003D4F38"/>
    <w:rsid w:val="004E2D4E"/>
    <w:rsid w:val="005966F1"/>
    <w:rsid w:val="00607CD9"/>
    <w:rsid w:val="006224C0"/>
    <w:rsid w:val="0067551C"/>
    <w:rsid w:val="00762F83"/>
    <w:rsid w:val="007B398B"/>
    <w:rsid w:val="008B435A"/>
    <w:rsid w:val="009109B9"/>
    <w:rsid w:val="009A645C"/>
    <w:rsid w:val="00C24069"/>
    <w:rsid w:val="00CD0E90"/>
    <w:rsid w:val="00E73F8E"/>
    <w:rsid w:val="00E826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2D4E"/>
    <w:pPr>
      <w:widowControl w:val="0"/>
      <w:autoSpaceDE w:val="0"/>
      <w:autoSpaceDN w:val="0"/>
      <w:spacing w:after="0" w:line="240" w:lineRule="auto"/>
    </w:pPr>
    <w:rPr>
      <w:rFonts w:ascii="Calibri" w:eastAsia="Calibri" w:hAnsi="Calibri" w:cs="Calibri"/>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4E2D4E"/>
    <w:pPr>
      <w:ind w:left="260"/>
      <w:outlineLvl w:val="1"/>
    </w:pPr>
    <w:rPr>
      <w:b/>
      <w:bCs/>
      <w:sz w:val="28"/>
      <w:szCs w:val="28"/>
    </w:rPr>
  </w:style>
  <w:style w:type="paragraph" w:styleId="a3">
    <w:name w:val="header"/>
    <w:basedOn w:val="a"/>
    <w:link w:val="Char"/>
    <w:uiPriority w:val="99"/>
    <w:semiHidden/>
    <w:unhideWhenUsed/>
    <w:rsid w:val="004E2D4E"/>
    <w:pPr>
      <w:tabs>
        <w:tab w:val="center" w:pos="4153"/>
        <w:tab w:val="right" w:pos="8306"/>
      </w:tabs>
    </w:pPr>
  </w:style>
  <w:style w:type="character" w:customStyle="1" w:styleId="Char">
    <w:name w:val="Κεφαλίδα Char"/>
    <w:basedOn w:val="a0"/>
    <w:link w:val="a3"/>
    <w:uiPriority w:val="99"/>
    <w:semiHidden/>
    <w:rsid w:val="004E2D4E"/>
    <w:rPr>
      <w:rFonts w:ascii="Calibri" w:eastAsia="Calibri" w:hAnsi="Calibri" w:cs="Calibri"/>
      <w:lang w:val="en-US" w:bidi="en-US"/>
    </w:rPr>
  </w:style>
  <w:style w:type="paragraph" w:styleId="a4">
    <w:name w:val="footer"/>
    <w:basedOn w:val="a"/>
    <w:link w:val="Char0"/>
    <w:uiPriority w:val="99"/>
    <w:unhideWhenUsed/>
    <w:rsid w:val="004E2D4E"/>
    <w:pPr>
      <w:tabs>
        <w:tab w:val="center" w:pos="4153"/>
        <w:tab w:val="right" w:pos="8306"/>
      </w:tabs>
    </w:pPr>
  </w:style>
  <w:style w:type="character" w:customStyle="1" w:styleId="Char0">
    <w:name w:val="Υποσέλιδο Char"/>
    <w:basedOn w:val="a0"/>
    <w:link w:val="a4"/>
    <w:uiPriority w:val="99"/>
    <w:rsid w:val="004E2D4E"/>
    <w:rPr>
      <w:rFonts w:ascii="Calibri" w:eastAsia="Calibri" w:hAnsi="Calibri" w:cs="Calibri"/>
      <w:lang w:val="en-US" w:bidi="en-US"/>
    </w:rPr>
  </w:style>
  <w:style w:type="paragraph" w:styleId="a5">
    <w:name w:val="Balloon Text"/>
    <w:basedOn w:val="a"/>
    <w:link w:val="Char1"/>
    <w:uiPriority w:val="99"/>
    <w:semiHidden/>
    <w:unhideWhenUsed/>
    <w:rsid w:val="004E2D4E"/>
    <w:rPr>
      <w:rFonts w:ascii="Tahoma" w:hAnsi="Tahoma" w:cs="Tahoma"/>
      <w:sz w:val="16"/>
      <w:szCs w:val="16"/>
    </w:rPr>
  </w:style>
  <w:style w:type="character" w:customStyle="1" w:styleId="Char1">
    <w:name w:val="Κείμενο πλαισίου Char"/>
    <w:basedOn w:val="a0"/>
    <w:link w:val="a5"/>
    <w:uiPriority w:val="99"/>
    <w:semiHidden/>
    <w:rsid w:val="004E2D4E"/>
    <w:rPr>
      <w:rFonts w:ascii="Tahoma" w:eastAsia="Calibri" w:hAnsi="Tahoma" w:cs="Tahoma"/>
      <w:sz w:val="16"/>
      <w:szCs w:val="16"/>
      <w:lang w:val="en-US" w:bidi="en-US"/>
    </w:rPr>
  </w:style>
  <w:style w:type="character" w:styleId="-">
    <w:name w:val="Hyperlink"/>
    <w:basedOn w:val="a0"/>
    <w:uiPriority w:val="99"/>
    <w:unhideWhenUsed/>
    <w:rsid w:val="00607CD9"/>
    <w:rPr>
      <w:color w:val="0000FF" w:themeColor="hyperlink"/>
      <w:u w:val="single"/>
    </w:rPr>
  </w:style>
  <w:style w:type="paragraph" w:customStyle="1" w:styleId="TabletextChar">
    <w:name w:val="Table text Char"/>
    <w:basedOn w:val="a"/>
    <w:semiHidden/>
    <w:rsid w:val="00607CD9"/>
    <w:pPr>
      <w:autoSpaceDE/>
      <w:autoSpaceDN/>
      <w:spacing w:after="120"/>
    </w:pPr>
    <w:rPr>
      <w:rFonts w:ascii="Tahoma" w:eastAsia="Times New Roman" w:hAnsi="Tahoma" w:cs="Times New Roman"/>
      <w:sz w:val="20"/>
      <w:szCs w:val="20"/>
      <w:lang w:val="el-GR" w:bidi="ar-SA"/>
    </w:rPr>
  </w:style>
  <w:style w:type="paragraph" w:styleId="a6">
    <w:name w:val="footnote text"/>
    <w:basedOn w:val="a"/>
    <w:link w:val="Char2"/>
    <w:rsid w:val="00607CD9"/>
    <w:pPr>
      <w:widowControl/>
      <w:overflowPunct w:val="0"/>
      <w:adjustRightInd w:val="0"/>
      <w:spacing w:line="360" w:lineRule="atLeast"/>
      <w:jc w:val="both"/>
      <w:textAlignment w:val="baseline"/>
    </w:pPr>
    <w:rPr>
      <w:rFonts w:ascii="Arial" w:eastAsia="Times New Roman" w:hAnsi="Arial" w:cs="Times New Roman"/>
      <w:sz w:val="20"/>
      <w:szCs w:val="20"/>
      <w:lang w:val="el-GR" w:eastAsia="el-GR" w:bidi="ar-SA"/>
    </w:rPr>
  </w:style>
  <w:style w:type="character" w:customStyle="1" w:styleId="Char2">
    <w:name w:val="Κείμενο υποσημείωσης Char"/>
    <w:basedOn w:val="a0"/>
    <w:link w:val="a6"/>
    <w:rsid w:val="00607CD9"/>
    <w:rPr>
      <w:rFonts w:ascii="Arial" w:eastAsia="Times New Roman" w:hAnsi="Arial" w:cs="Times New Roman"/>
      <w:sz w:val="20"/>
      <w:szCs w:val="20"/>
      <w:lang w:eastAsia="el-GR"/>
    </w:rPr>
  </w:style>
  <w:style w:type="character" w:styleId="a7">
    <w:name w:val="footnote reference"/>
    <w:basedOn w:val="a0"/>
    <w:rsid w:val="00607C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tsiotsias@uowm.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uowm.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917</Words>
  <Characters>4957</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2020-05-21T11:15:00Z</dcterms:created>
  <dcterms:modified xsi:type="dcterms:W3CDTF">2020-05-21T11:26:00Z</dcterms:modified>
</cp:coreProperties>
</file>