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48" w:rsidRPr="00424840" w:rsidRDefault="007F7F48" w:rsidP="007F7F48">
      <w:pPr>
        <w:widowControl w:val="0"/>
        <w:spacing w:line="360" w:lineRule="auto"/>
        <w:ind w:left="142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ΙΙ</w:t>
      </w:r>
    </w:p>
    <w:p w:rsidR="007F7F48" w:rsidRPr="00424840" w:rsidRDefault="007F7F48" w:rsidP="007F7F48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:rsidR="007F7F48" w:rsidRPr="00424840" w:rsidRDefault="007F7F48" w:rsidP="007F7F48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7F7F48" w:rsidRPr="007F1B19" w:rsidRDefault="007F7F48" w:rsidP="007F7F48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</w:t>
      </w:r>
      <w:r>
        <w:rPr>
          <w:rFonts w:ascii="Calibri" w:hAnsi="Calibri" w:cs="Calibri"/>
          <w:b/>
          <w:sz w:val="22"/>
          <w:szCs w:val="22"/>
        </w:rPr>
        <w:t xml:space="preserve">της με </w:t>
      </w:r>
      <w:r w:rsidRPr="007F1B1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</w:t>
      </w:r>
      <w:proofErr w:type="spellEnd"/>
      <w:r w:rsidRPr="007F1B19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πρωτοκόλλου </w:t>
      </w:r>
      <w:r w:rsidRPr="007F1B19">
        <w:rPr>
          <w:rFonts w:ascii="Calibri" w:hAnsi="Calibri" w:cs="Calibri"/>
          <w:b/>
          <w:sz w:val="22"/>
          <w:szCs w:val="22"/>
        </w:rPr>
        <w:t>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>Πρόσκλησης «για κατάθεση οικονομικών προσφορών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 xml:space="preserve">για την προμήθεια υλικών για την διαμόρφωση γραφείων καθηγητών, γραφείων γραμματειών και αποθήκης του Τμήματος Δικτύων στο Κεντρικό Κτίριο Διδασκαλίας στα Κοίλα Κοζάνης» και προσφέρω την παρακάτω τιμή: </w:t>
      </w:r>
    </w:p>
    <w:p w:rsidR="007F7F48" w:rsidRPr="007F1B19" w:rsidRDefault="007F7F48" w:rsidP="007F7F48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950"/>
        <w:gridCol w:w="1209"/>
        <w:gridCol w:w="1225"/>
        <w:gridCol w:w="1194"/>
        <w:gridCol w:w="1190"/>
      </w:tblGrid>
      <w:tr w:rsidR="007F7F48" w:rsidRPr="007F1B19" w:rsidTr="00547032">
        <w:trPr>
          <w:trHeight w:val="600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ΠΕΡΙΓΡΑΦΗ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ΤΙΜΗ ΜΟΝΑΔΑΣ</w:t>
            </w: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</w:tr>
      <w:tr w:rsidR="007F7F48" w:rsidRPr="007F1B19" w:rsidTr="00547032">
        <w:trPr>
          <w:trHeight w:val="790"/>
          <w:jc w:val="center"/>
        </w:trPr>
        <w:tc>
          <w:tcPr>
            <w:tcW w:w="8414" w:type="dxa"/>
            <w:gridSpan w:val="6"/>
          </w:tcPr>
          <w:p w:rsidR="007F7F48" w:rsidRPr="007F1B19" w:rsidRDefault="007F7F48" w:rsidP="0054703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ΚΑΤΑΣΚΕΥΑΣΤΙΚΑ ΥΛΙΚΑ ΚΑΙ ΠΑΡΟΜΟΙΑ ΕΙΔΗ -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:44100000-1</w:t>
            </w:r>
          </w:p>
          <w:p w:rsidR="007F7F48" w:rsidRPr="007F1B19" w:rsidRDefault="007F7F48" w:rsidP="00547032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ΕΡΓΑΣΙΕΣ ΤΟΠΟΘΕΤΗΣΗΣ ΓΥΨΟΣΑΝΙΔΩΝ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– CPV:45324000-4</w:t>
            </w: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Γυψοσανίδες για χωρίσματα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m2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158,40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Στρωτήρας 3 μέτρων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TEM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31,00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F1B19">
              <w:rPr>
                <w:rFonts w:ascii="Calibri" w:hAnsi="Calibri" w:cs="Calibri"/>
                <w:sz w:val="22"/>
                <w:szCs w:val="22"/>
              </w:rPr>
              <w:t>Ορυκτοβάμβακας</w:t>
            </w:r>
            <w:proofErr w:type="spellEnd"/>
            <w:r w:rsidRPr="007F1B19">
              <w:rPr>
                <w:rFonts w:ascii="Calibri" w:hAnsi="Calibri" w:cs="Calibri"/>
                <w:sz w:val="22"/>
                <w:szCs w:val="22"/>
              </w:rPr>
              <w:t xml:space="preserve"> πάχους 7εκ.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m2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40,00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Ορθοστάτες 3μετρους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46,00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 xml:space="preserve">Βίδες απλές σε κουτί 1000 </w:t>
            </w:r>
            <w:proofErr w:type="spellStart"/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5,00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F1B19">
              <w:rPr>
                <w:rFonts w:ascii="Calibri" w:hAnsi="Calibri" w:cs="Calibri"/>
                <w:sz w:val="22"/>
                <w:szCs w:val="22"/>
              </w:rPr>
              <w:t>Στριφώνια</w:t>
            </w:r>
            <w:proofErr w:type="spellEnd"/>
            <w:r w:rsidRPr="007F1B1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115,00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F1B19">
              <w:rPr>
                <w:rFonts w:ascii="Calibri" w:hAnsi="Calibri" w:cs="Calibri"/>
                <w:sz w:val="22"/>
                <w:szCs w:val="22"/>
              </w:rPr>
              <w:t>Ούπα</w:t>
            </w:r>
            <w:proofErr w:type="spellEnd"/>
            <w:r w:rsidRPr="007F1B19">
              <w:rPr>
                <w:rFonts w:ascii="Calibri" w:hAnsi="Calibri" w:cs="Calibri"/>
                <w:sz w:val="22"/>
                <w:szCs w:val="22"/>
              </w:rPr>
              <w:t xml:space="preserve"> πλαστικά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115,00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Ταινία αρμού ρολό 90μ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4,00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Στόκος γυψοσανίδας αρμολόγησης σακί 25 κιλών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F1B19">
              <w:rPr>
                <w:rFonts w:ascii="Calibri" w:hAnsi="Calibri" w:cs="Calibri"/>
                <w:sz w:val="22"/>
                <w:szCs w:val="22"/>
              </w:rPr>
              <w:t>Γωνιόκρανα</w:t>
            </w:r>
            <w:proofErr w:type="spellEnd"/>
            <w:r w:rsidRPr="007F1B19">
              <w:rPr>
                <w:rFonts w:ascii="Calibri" w:hAnsi="Calibri" w:cs="Calibri"/>
                <w:sz w:val="22"/>
                <w:szCs w:val="22"/>
              </w:rPr>
              <w:t xml:space="preserve"> 30</w:t>
            </w: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r w:rsidRPr="007F1B1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ΜΕΤΡΟ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8,00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Αστάρι γυψοσανίδας δοχείο 12</w:t>
            </w:r>
            <w:proofErr w:type="spellStart"/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lt</w:t>
            </w:r>
            <w:proofErr w:type="spellEnd"/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TEM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2,00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proofErr w:type="spellStart"/>
            <w:r w:rsidRPr="007F1B19">
              <w:rPr>
                <w:rFonts w:ascii="Calibri" w:hAnsi="Calibri" w:cs="Calibri"/>
                <w:sz w:val="22"/>
                <w:szCs w:val="22"/>
              </w:rPr>
              <w:t>ρώμα</w:t>
            </w:r>
            <w:proofErr w:type="spellEnd"/>
            <w:r w:rsidRPr="007F1B19">
              <w:rPr>
                <w:rFonts w:ascii="Calibri" w:hAnsi="Calibri" w:cs="Calibri"/>
                <w:sz w:val="22"/>
                <w:szCs w:val="22"/>
              </w:rPr>
              <w:t xml:space="preserve"> πλαστικό οικολογικό δοχείο 10</w:t>
            </w:r>
            <w:proofErr w:type="spellStart"/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lt</w:t>
            </w:r>
            <w:proofErr w:type="spellEnd"/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6,00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Στόκος γυψοσανίδας φινιρίσματος σακιά 25</w:t>
            </w: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kg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4,00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 xml:space="preserve">Παράθυρο αλουμινίου λευκού χρώματος αποτελούμενο </w:t>
            </w:r>
            <w:proofErr w:type="spellStart"/>
            <w:r w:rsidRPr="007F1B19">
              <w:rPr>
                <w:rFonts w:ascii="Calibri" w:hAnsi="Calibri" w:cs="Calibri"/>
                <w:sz w:val="22"/>
                <w:szCs w:val="22"/>
              </w:rPr>
              <w:t>απο</w:t>
            </w:r>
            <w:proofErr w:type="spellEnd"/>
            <w:r w:rsidRPr="007F1B19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α) Σταθερό τμήμα διαστάσεων 0,30</w:t>
            </w: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r w:rsidRPr="007F1B19">
              <w:rPr>
                <w:rFonts w:ascii="Calibri" w:hAnsi="Calibri" w:cs="Calibri"/>
                <w:sz w:val="22"/>
                <w:szCs w:val="22"/>
              </w:rPr>
              <w:t>0,80 Σειράς 9400 και</w:t>
            </w:r>
          </w:p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β) Συρόμενο τμήμα 0,80</w:t>
            </w: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r w:rsidRPr="007F1B19">
              <w:rPr>
                <w:rFonts w:ascii="Calibri" w:hAnsi="Calibri" w:cs="Calibri"/>
                <w:sz w:val="22"/>
                <w:szCs w:val="22"/>
              </w:rPr>
              <w:t xml:space="preserve">0,80 </w:t>
            </w:r>
            <w:r w:rsidRPr="007F1B19">
              <w:rPr>
                <w:rFonts w:ascii="Calibri" w:hAnsi="Calibri" w:cs="Calibri"/>
                <w:sz w:val="22"/>
                <w:szCs w:val="22"/>
              </w:rPr>
              <w:lastRenderedPageBreak/>
              <w:t>Σειράς Μ900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lastRenderedPageBreak/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 xml:space="preserve">Ποδιές-κατωκάσια </w:t>
            </w:r>
            <w:proofErr w:type="spellStart"/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Duropal</w:t>
            </w:r>
            <w:proofErr w:type="spellEnd"/>
            <w:r w:rsidRPr="007F1B19">
              <w:rPr>
                <w:rFonts w:ascii="Calibri" w:hAnsi="Calibri" w:cs="Calibri"/>
                <w:sz w:val="22"/>
                <w:szCs w:val="22"/>
              </w:rPr>
              <w:t xml:space="preserve"> πάχους 3εκ. και διαστάσεων 0,40</w:t>
            </w: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r w:rsidRPr="007F1B19">
              <w:rPr>
                <w:rFonts w:ascii="Calibri" w:hAnsi="Calibri" w:cs="Calibri"/>
                <w:sz w:val="22"/>
                <w:szCs w:val="22"/>
              </w:rPr>
              <w:t>1,20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TEM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Έτοιμος σοβάς σε τσουβάλι 25</w:t>
            </w: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kg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proofErr w:type="spellStart"/>
            <w:r w:rsidRPr="007F1B19">
              <w:rPr>
                <w:rFonts w:ascii="Calibri" w:hAnsi="Calibri" w:cs="Calibri"/>
                <w:sz w:val="22"/>
                <w:szCs w:val="22"/>
              </w:rPr>
              <w:t>ρώμα</w:t>
            </w:r>
            <w:proofErr w:type="spellEnd"/>
            <w:r w:rsidRPr="007F1B19">
              <w:rPr>
                <w:rFonts w:ascii="Calibri" w:hAnsi="Calibri" w:cs="Calibri"/>
                <w:sz w:val="22"/>
                <w:szCs w:val="22"/>
              </w:rPr>
              <w:t xml:space="preserve"> πλαστικό οικολογικό δοχείο 3</w:t>
            </w:r>
            <w:proofErr w:type="spellStart"/>
            <w:r w:rsidRPr="007F1B19">
              <w:rPr>
                <w:rFonts w:ascii="Calibri" w:hAnsi="Calibri" w:cs="Calibri"/>
                <w:sz w:val="22"/>
                <w:szCs w:val="22"/>
                <w:lang w:val="en-US"/>
              </w:rPr>
              <w:t>lt</w:t>
            </w:r>
            <w:proofErr w:type="spellEnd"/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646" w:type="dxa"/>
          </w:tcPr>
          <w:p w:rsidR="007F7F48" w:rsidRPr="007F1B19" w:rsidRDefault="007F7F48" w:rsidP="00547032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950" w:type="dxa"/>
          </w:tcPr>
          <w:p w:rsidR="007F7F48" w:rsidRPr="007F1B19" w:rsidRDefault="007F7F48" w:rsidP="0054703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Αποξήλωση γυψοσανίδας κ</w:t>
            </w:r>
            <w:r>
              <w:rPr>
                <w:rFonts w:ascii="Calibri" w:hAnsi="Calibri" w:cs="Calibri"/>
                <w:sz w:val="22"/>
                <w:szCs w:val="22"/>
              </w:rPr>
              <w:t>αι τοποθέτηση των υπό προμήθεια</w:t>
            </w:r>
            <w:r w:rsidRPr="007F1B19">
              <w:rPr>
                <w:rFonts w:ascii="Calibri" w:hAnsi="Calibri" w:cs="Calibri"/>
                <w:sz w:val="22"/>
                <w:szCs w:val="22"/>
              </w:rPr>
              <w:t xml:space="preserve"> υλικών για την διαμόρφωση των χώρων</w:t>
            </w:r>
          </w:p>
        </w:tc>
        <w:tc>
          <w:tcPr>
            <w:tcW w:w="1209" w:type="dxa"/>
          </w:tcPr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ΕΡΓΑΣΙΑ</w:t>
            </w:r>
          </w:p>
          <w:p w:rsidR="007F7F48" w:rsidRPr="007F1B19" w:rsidRDefault="007F7F48" w:rsidP="005470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5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7224" w:type="dxa"/>
            <w:gridSpan w:val="5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7224" w:type="dxa"/>
            <w:gridSpan w:val="5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7F48" w:rsidRPr="007F1B19" w:rsidTr="00547032">
        <w:trPr>
          <w:trHeight w:val="323"/>
          <w:jc w:val="center"/>
        </w:trPr>
        <w:tc>
          <w:tcPr>
            <w:tcW w:w="7224" w:type="dxa"/>
            <w:gridSpan w:val="5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90" w:type="dxa"/>
          </w:tcPr>
          <w:p w:rsidR="007F7F48" w:rsidRPr="007F1B19" w:rsidRDefault="007F7F48" w:rsidP="005470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F7F48" w:rsidRPr="007F1B19" w:rsidRDefault="007F7F48" w:rsidP="007F7F48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7F7F48" w:rsidRPr="007F1B19" w:rsidRDefault="007F7F48" w:rsidP="007F7F48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7F7F48" w:rsidRDefault="007F7F48" w:rsidP="007F7F48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</w:t>
      </w:r>
      <w:r w:rsidRPr="007F1B19">
        <w:rPr>
          <w:rFonts w:ascii="Calibri" w:hAnsi="Calibri" w:cs="Calibri"/>
          <w:b/>
          <w:sz w:val="22"/>
          <w:szCs w:val="22"/>
        </w:rPr>
        <w:t>Ημερομηνία……………..</w:t>
      </w:r>
    </w:p>
    <w:p w:rsidR="007F7F48" w:rsidRPr="007F1B19" w:rsidRDefault="007F7F48" w:rsidP="007F7F48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7F7F48" w:rsidRPr="007F1B19" w:rsidRDefault="007F7F48" w:rsidP="007F7F48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7F7F48" w:rsidRPr="007F1B19" w:rsidRDefault="007F7F48" w:rsidP="007F7F48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7F7F48" w:rsidRPr="007F1B19" w:rsidRDefault="007F7F48" w:rsidP="007F7F48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p w:rsidR="00E346A7" w:rsidRDefault="00E346A7"/>
    <w:sectPr w:rsidR="00E346A7" w:rsidSect="00B51C68">
      <w:pgSz w:w="11913" w:h="16834" w:code="9"/>
      <w:pgMar w:top="1134" w:right="1134" w:bottom="1134" w:left="1134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7F48"/>
    <w:rsid w:val="007F7F48"/>
    <w:rsid w:val="00E3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8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2020-02-14T10:38:00Z</dcterms:created>
  <dcterms:modified xsi:type="dcterms:W3CDTF">2020-02-14T10:39:00Z</dcterms:modified>
</cp:coreProperties>
</file>